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fasilitas-sim-promosi"/>
    <w:p>
      <w:pPr>
        <w:pStyle w:val="Heading1"/>
      </w:pPr>
      <w:r>
        <w:t xml:space="preserve">1.6.4.2 Fasilitas SIM (promosi)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Ketersediaan fasilitas pendukung SIM turut menentukan efektivitas</w:t>
      </w:r>
      <w:r>
        <w:t xml:space="preserve"> </w:t>
      </w:r>
      <w:r>
        <w:t xml:space="preserve">kegiatan promosi madrasah berbasis TIK, baik melalui website resmi</w:t>
      </w:r>
      <w:r>
        <w:t xml:space="preserve"> </w:t>
      </w:r>
      <w:r>
        <w:t xml:space="preserve">maupun kanal digital lainnya.</w:t>
      </w:r>
    </w:p>
    <w:p>
      <w:pPr>
        <w:pStyle w:val="BodyText"/>
      </w:pPr>
      <w:r>
        <w:t xml:space="preserve">Dokumen ini menguraikan fasilitas SIM yang digunakan MTsN 1 Pandeglang</w:t>
      </w:r>
      <w:r>
        <w:t xml:space="preserve"> </w:t>
      </w:r>
      <w:r>
        <w:t xml:space="preserve">dalam kegiatan promosi program dan prestasi madrasah.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Perangkat: website madrasah, akun media sosial (jika ada), komputer TU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1"/>
        </w:numPr>
      </w:pPr>
      <w:r>
        <w:t xml:space="preserve">☐ Foto/daftar fasilitas yang digunakan untuk promosi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2026-09-14T19:31:56Z</dcterms:created>
  <dcterms:modified xsi:type="dcterms:W3CDTF">2026-09-14T19:31:56Z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