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4d133e5baf7151ccb77627e26a5ddfaaa1c923"/>
    <w:p>
      <w:pPr>
        <w:pStyle w:val="Heading1"/>
      </w:pPr>
      <w:r>
        <w:t xml:space="preserve">1.7.2.3 Pemanfaatan TIK untuk Pembelajaran (Google Classroom)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Pemanfaatan platform pembelajaran daring seperti Google Classroom</w:t>
      </w:r>
      <w:r>
        <w:t xml:space="preserve"> </w:t>
      </w:r>
      <w:r>
        <w:t xml:space="preserve">merupakan model penerapan TIK dalam pengelolaan administrasi kurikulum</w:t>
      </w:r>
      <w:r>
        <w:t xml:space="preserve"> </w:t>
      </w:r>
      <w:r>
        <w:t xml:space="preserve">dan pembelajaran, yang memungkinkan interaksi guru dan siswa berjalan</w:t>
      </w:r>
      <w:r>
        <w:t xml:space="preserve"> </w:t>
      </w:r>
      <w:r>
        <w:t xml:space="preserve">lebih fleksibel serta terdokumentasi dengan baik.</w:t>
      </w:r>
    </w:p>
    <w:p>
      <w:pPr>
        <w:pStyle w:val="BodyText"/>
      </w:pPr>
      <w:r>
        <w:t xml:space="preserve">Dokumen ini memuat bukti pemanfaatan Google Classroom dalam kegiatan</w:t>
      </w:r>
      <w:r>
        <w:t xml:space="preserve"> </w:t>
      </w:r>
      <w:r>
        <w:t xml:space="preserve">pembelajaran di MTsN 1 Pandeglang.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Platform: Google Classroom</w:t>
      </w:r>
      <w:r>
        <w:t xml:space="preserve"> </w:t>
      </w:r>
      <w:r>
        <w:t xml:space="preserve">Cakupan penggunaan: seluruh mata pelajaran/kelas [BELUM DIISI — sebutkan cakupan kelas jika perlu dipersempit]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Screenshot kelas Google Classroom aktif</w:t>
      </w:r>
    </w:p>
    <w:p>
      <w:pPr>
        <w:pStyle w:val="Compact"/>
        <w:numPr>
          <w:ilvl w:val="0"/>
          <w:numId w:val="1001"/>
        </w:numPr>
      </w:pPr>
      <w:r>
        <w:t xml:space="preserve">☐ Daftar guru pengguna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