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gram-tindak-lanjut"/>
    <w:p>
      <w:pPr>
        <w:pStyle w:val="Heading1"/>
      </w:pPr>
      <w:r>
        <w:t xml:space="preserve">2.10.4 Program tindak lanjut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laporan pelaksanaan monitoring dan evaluasi sebagai dasar program tindak lanjut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