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arpras-suasana-kondusif"/>
    <w:p>
      <w:pPr>
        <w:pStyle w:val="Heading1"/>
      </w:pPr>
      <w:r>
        <w:t xml:space="preserve">2.3.2 Sarpras suasana kondusif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Catatan observasi lingkungan madrasah (asri, bersih, rindang, aman, menyenangkan)</w:t>
      </w:r>
    </w:p>
    <w:p>
      <w:pPr>
        <w:pStyle w:val="Compact"/>
        <w:numPr>
          <w:ilvl w:val="0"/>
          <w:numId w:val="1001"/>
        </w:numPr>
      </w:pPr>
      <w:r>
        <w:t xml:space="preserve">☐ Foto lingkungan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