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rti-dan-tujuan-inovasi"/>
    <w:p>
      <w:pPr>
        <w:pStyle w:val="Heading1"/>
      </w:pPr>
      <w:r>
        <w:t xml:space="preserve">3.1.1 Arti dan tujuan inovasi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Program pengembangan kewirausahaan</w:t>
      </w:r>
    </w:p>
    <w:p>
      <w:pPr>
        <w:pStyle w:val="Compact"/>
        <w:numPr>
          <w:ilvl w:val="0"/>
          <w:numId w:val="1001"/>
        </w:numPr>
      </w:pPr>
      <w:r>
        <w:t xml:space="preserve">☐ Profil madrasah beberapa tahun terakhir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