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nciptakan-perubahan"/>
    <w:p>
      <w:pPr>
        <w:pStyle w:val="Heading1"/>
      </w:pPr>
      <w:r>
        <w:t xml:space="preserve">3.3.3 Menciptakan perubahan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inovasi madrasah / Rencana Pengembangan Madrasah (RPM)</w:t>
      </w:r>
    </w:p>
    <w:p>
      <w:pPr>
        <w:pStyle w:val="Compact"/>
        <w:numPr>
          <w:ilvl w:val="0"/>
          <w:numId w:val="1001"/>
        </w:numPr>
      </w:pPr>
      <w:r>
        <w:t xml:space="preserve">☐ Laporan target yang sudah dicapai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