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dentifikasi-masalah-guru"/>
    <w:p>
      <w:pPr>
        <w:pStyle w:val="Heading1"/>
      </w:pPr>
      <w:r>
        <w:t xml:space="preserve">4.1.1 Identifikasi masalah guru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Program pengawasan pembelajaran/supervisi pembelajaran</w:t>
      </w:r>
    </w:p>
    <w:p>
      <w:pPr>
        <w:pStyle w:val="Compact"/>
        <w:numPr>
          <w:ilvl w:val="0"/>
          <w:numId w:val="1001"/>
        </w:numPr>
      </w:pPr>
      <w:r>
        <w:t xml:space="preserve">☐ Jadwal pelaksanaan supervisi</w:t>
      </w:r>
    </w:p>
    <w:p>
      <w:pPr>
        <w:pStyle w:val="Compact"/>
        <w:numPr>
          <w:ilvl w:val="0"/>
          <w:numId w:val="1001"/>
        </w:numPr>
      </w:pPr>
      <w:r>
        <w:t xml:space="preserve">☐ SK tim supervisor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2026-09-14T19:31:58Z</dcterms:created>
  <dcterms:modified xsi:type="dcterms:W3CDTF">2026-09-14T19:31:58Z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