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temuan-awal"/>
    <w:p>
      <w:pPr>
        <w:pStyle w:val="Heading1"/>
      </w:pPr>
      <w:r>
        <w:t xml:space="preserve">4.2.1 Pertemuan awal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pengawasan pembelajaran/supervisi pembelajaran</w:t>
      </w:r>
    </w:p>
    <w:p>
      <w:pPr>
        <w:pStyle w:val="Compact"/>
        <w:numPr>
          <w:ilvl w:val="0"/>
          <w:numId w:val="1001"/>
        </w:numPr>
      </w:pPr>
      <w:r>
        <w:t xml:space="preserve">☐ Jadwal supervisi</w:t>
      </w:r>
    </w:p>
    <w:p>
      <w:pPr>
        <w:pStyle w:val="Compact"/>
        <w:numPr>
          <w:ilvl w:val="0"/>
          <w:numId w:val="1001"/>
        </w:numPr>
      </w:pPr>
      <w:r>
        <w:t xml:space="preserve">☐ Daftar hadir, notulen, foto pertemuan awal supervisi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