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temuan-refleksi"/>
    <w:p>
      <w:pPr>
        <w:pStyle w:val="Heading1"/>
      </w:pPr>
      <w:r>
        <w:t xml:space="preserve">4.2.3 Pertemuan refleksi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Analisis hasil supervisi pembelajaran</w:t>
      </w:r>
    </w:p>
    <w:p>
      <w:pPr>
        <w:pStyle w:val="Compact"/>
        <w:numPr>
          <w:ilvl w:val="0"/>
          <w:numId w:val="1001"/>
        </w:numPr>
      </w:pPr>
      <w:r>
        <w:t xml:space="preserve">☐ Catatan rekomendasi hasil supervisi</w:t>
      </w:r>
    </w:p>
    <w:p>
      <w:pPr>
        <w:pStyle w:val="Compact"/>
        <w:numPr>
          <w:ilvl w:val="0"/>
          <w:numId w:val="1001"/>
        </w:numPr>
      </w:pPr>
      <w:r>
        <w:t xml:space="preserve">☐ Daftar hadir, notulen, foto pertemuan refleksi hasil supervisi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