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estasi-akademik-ptk"/>
    <w:p>
      <w:pPr>
        <w:pStyle w:val="Heading1"/>
      </w:pPr>
      <w:r>
        <w:t xml:space="preserve">5.2.1 Prestasi akademik PTK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Piagam/sertifikat kejuaraan akademik PTK tingkat kecamatan/kabupaten/provinsi/nasional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2026-09-14T19:31:55Z</dcterms:created>
  <dcterms:modified xsi:type="dcterms:W3CDTF">2026-09-14T19:31:55Z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