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iklat-yang-diikuti"/>
    <w:p>
      <w:pPr>
        <w:pStyle w:val="Heading1"/>
      </w:pPr>
      <w:r>
        <w:t xml:space="preserve">5.4.2 Diklat yang diikuti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Kumpulan STTPL/sertifikat diklat tingkat provinsi yang pernah diikuti kepala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