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estasi-yang-diraih"/>
    <w:p>
      <w:pPr>
        <w:pStyle w:val="Heading1"/>
      </w:pPr>
      <w:r>
        <w:t xml:space="preserve">5.4.4 Prestasi yang diraih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Piagam/sertifikat kejuaraan yang diraih kepala madrasah tingkat kabupaten/provinsi/nasional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2026-09-14T19:31:54Z</dcterms:created>
  <dcterms:modified xsi:type="dcterms:W3CDTF">2026-09-14T19:31:54Z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