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emitraan-stakeholder"/>
    <w:p>
      <w:pPr>
        <w:pStyle w:val="Heading1"/>
      </w:pPr>
      <w:r>
        <w:t xml:space="preserve">5.4.7 Kemitraan stakeholder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Dokumen/laporan kemitraan dengan stakeholder pendidikan dalam meningkatkan kompetensi guru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2026-09-14T19:31:54Z</dcterms:created>
  <dcterms:modified xsi:type="dcterms:W3CDTF">2026-09-14T19:31:54Z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