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FORMULACIÓN DE PROYECTO DE SOFTWARE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Sistema de Inventario, Trazabilidad y Auditoría de Autopartes (SITAA)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Integrantes:</w:t>
      </w:r>
      <w:r w:rsidDel="00000000" w:rsidR="00000000" w:rsidRPr="00000000">
        <w:rPr>
          <w:rtl w:val="0"/>
        </w:rPr>
        <w:t xml:space="preserve"> Bryant Alexander Bracho Parra, Gilian Guleidi López Gómez, Erik Santiago Ochoa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Profesor / Instructor:</w:t>
      </w:r>
      <w:r w:rsidDel="00000000" w:rsidR="00000000" w:rsidRPr="00000000">
        <w:rPr>
          <w:rtl w:val="0"/>
        </w:rPr>
        <w:t xml:space="preserve"> Juan Carlos Sanabria Bonilla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Institución y Centro:</w:t>
      </w:r>
      <w:r w:rsidDel="00000000" w:rsidR="00000000" w:rsidRPr="00000000">
        <w:rPr>
          <w:rtl w:val="0"/>
        </w:rPr>
        <w:t xml:space="preserve"> Servicio Nacional de Aprendizaje (SENA) - Centro de Diseño y Metrología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Programa / Ficha:</w:t>
      </w:r>
      <w:r w:rsidDel="00000000" w:rsidR="00000000" w:rsidRPr="00000000">
        <w:rPr>
          <w:rtl w:val="0"/>
        </w:rPr>
        <w:t xml:space="preserve"> Análisis y Desarrollo de Software (ADS) / Ficha: 3532994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Ubicación y Fecha:</w:t>
      </w:r>
      <w:r w:rsidDel="00000000" w:rsidR="00000000" w:rsidRPr="00000000">
        <w:rPr>
          <w:rtl w:val="0"/>
        </w:rPr>
        <w:t xml:space="preserve"> Bogotá, Colombia — 11 de septiembre de 2026</w:t>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 Descripción del Problema</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Contexto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parque automotor y el sector de mantenimiento vehicular en Colombia representan un pilar fundamental para la movilidad y la economía. Sin embargo, este sector enfrenta un riesgo crítico persistente: la clonación, sustitución y el intercambio no autorizado de autopartes originales (conocido comúnmente como "cambio de piezas" o "cambio por repuestos usados/defectuosos") durante servicios de mantenimiento preventivo y correctivo en talleres mecánicos.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Tanto para propietarios de vehículos particulares, empresas de transporte con flotas corporativas, como para compañías aseguradoras, la falta de una herramienta que garantice la trazabilidad e integridad de los componentes principales (bloque motor, transmisión, ECU, sistemas de suspensión y frenos) genera incertidumbre sobre el estado real de los activos vehiculares y facilita el comercio informal de repuestos deshonestos.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Causa del Problema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problema central es la ausencia de un sistema estricto, digital e inalterable de auditoría e inventariado de autopartes que permita cotejar los componentes físicos instalados en un vehículo contra una base de datos oficial. Las causas raíz de esta situación incluyen: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Dependencia de registros manuales o inexistentes:</w:t>
      </w:r>
      <w:r w:rsidDel="00000000" w:rsidR="00000000" w:rsidRPr="00000000">
        <w:rPr>
          <w:rtl w:val="0"/>
        </w:rPr>
        <w:t xml:space="preserve"> La información sobre números de serie y marcas de componentes principales no se registra de forma sistemática al adquirir o auditar un vehículo.</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Ausencia de validación en tiempo real en talleres:</w:t>
      </w:r>
      <w:r w:rsidDel="00000000" w:rsidR="00000000" w:rsidRPr="00000000">
        <w:rPr>
          <w:rtl w:val="0"/>
        </w:rPr>
        <w:t xml:space="preserve"> Los mecánicos y auditores no disponen de mecanismos ágiles (como escaneo de códigos QR o de barras desde dispositivos móviles) para verificar la autenticidad del componente antes y después de una intervención.</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Falta de mecanismos de alerta e inmutabilidad:</w:t>
      </w:r>
      <w:r w:rsidDel="00000000" w:rsidR="00000000" w:rsidRPr="00000000">
        <w:rPr>
          <w:rtl w:val="0"/>
        </w:rPr>
        <w:t xml:space="preserve"> Cuando una pieza es reemplazada o cambiada sin autorización, no existen alertas automáticas que informen al propietario ni registros fotográficos que respalden la discrepancia.</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Elevado costo de soluciones corporativas:</w:t>
      </w:r>
      <w:r w:rsidDel="00000000" w:rsidR="00000000" w:rsidRPr="00000000">
        <w:rPr>
          <w:rtl w:val="0"/>
        </w:rPr>
        <w:t xml:space="preserve"> Las herramientas especializadas de trazabilidad industrial o de cadenas de suministro no están al alcance de talleres medianos, pequeños o usuarios particulares.</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Consecuencias del Problema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persistencia de esta problemática genera un impacto directo en la seguridad y las finanzas del sector automotor:</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Pérdidas económicas y fraudes:</w:t>
      </w:r>
      <w:r w:rsidDel="00000000" w:rsidR="00000000" w:rsidRPr="00000000">
        <w:rPr>
          <w:rtl w:val="0"/>
        </w:rPr>
        <w:t xml:space="preserve"> Los propietarios y aseguradoras sufren devaluaciones patrimoniales y estafas debido al reemplazo de piezas originales de alto valor por repuestos de menor calidad o robados.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Riesgo para la seguridad vial:</w:t>
      </w:r>
      <w:r w:rsidDel="00000000" w:rsidR="00000000" w:rsidRPr="00000000">
        <w:rPr>
          <w:rtl w:val="0"/>
        </w:rPr>
        <w:t xml:space="preserve"> El montaje de autopartes defectuosas o con desgaste no verificado compromete el funcionamiento mecánico, incrementando el riesgo de accidentes.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Litigios y desconfianza en talleres:</w:t>
      </w:r>
      <w:r w:rsidDel="00000000" w:rsidR="00000000" w:rsidRPr="00000000">
        <w:rPr>
          <w:rtl w:val="0"/>
        </w:rPr>
        <w:t xml:space="preserve"> Inexistencia de pruebas objetivas para resolver disputas entre clientes y talleres sobre la sustitución no autorizada de componentes.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Dificultad en la certificación de vehículos:</w:t>
      </w:r>
      <w:r w:rsidDel="00000000" w:rsidR="00000000" w:rsidRPr="00000000">
        <w:rPr>
          <w:rtl w:val="0"/>
        </w:rPr>
        <w:t xml:space="preserve"> Imposibilidad de expedir certificados de integridad digital de autopartes al momento de vender un vehículo o renovar una póliza de seguro.</w:t>
      </w:r>
    </w:p>
    <w:p w:rsidR="00000000" w:rsidDel="00000000" w:rsidP="00000000" w:rsidRDefault="00000000" w:rsidRPr="00000000" w14:paraId="0000001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Objetivos del Proyecto</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Objetivo General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Desarrollar e implementar el Sistema de Inventario, Trazabilidad y Auditoría de Autopartes (SITAA), una aplicación web basada en arquitectura MVC (PHP 8.2+, MySQL 8.0 y JavaScript Vanilla) con control de roles y escaneo de códigos QR/Barras, que permita registrar, auditar y certificar el estado y número de serie de las autopartes principales de un vehículo en un periodo de desarrollo de diez (10) meses.</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2.2 Objetivos Específicos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2.2.1 Objetivos a Corto Plazo (Meses 1–3)</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Levantar y documentar la Especificación de Requerimientos de Software bajo el estándar IEEE Std 830-1998, identificando las necesidades de propietarios, auditores y talleres.</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Diseñar el modelo de datos relacional (MySQL/InnoDB), los diagramas de arquitectura web de tres capas y la estructura del sistema con control de acceso basado en roles (RBAC).</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Implementar el Módulo de Gestión de Usuarios y Roles (Administrador, Auditor/Taller, Propietario) con autenticación segura, cifrado de contraseñas (bcrypt/Argon2id) y protección anti-CSRF.</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2.2.2 Objetivos a Mediano Plazo (Meses 4–7)</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Desarrollar el Módulo de Registro e Inventario de Vehículos y Autopartes para vincular número de VIN, placa, categorías de piezas, números de serie únicos, marcas y evidencias fotográficas.</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Implementar el Módulo de Auditoría y Escaneo (QR/Barra) integrado con la cámara de dispositivos móviles/web mediante la API HTML5 y librerías de lectura (Html5Qrcode) para consultas asíncronas backend (AJAX/PDO).</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Desarrollar el Módulo de Alertas de Inconsistencia y Gestión de Reemplazos, enviando notificaciones automáticas y exigiendo registro fotográfico obligatorio ante discrepancias o fraude.</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Ejecutar pruebas unitarias, de integración y de seguridad en el procesamiento de transacciones SQL preparadas.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2.2.3 Objetivos a Largo Plazo (Meses 8–10)</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Desarrollar el Módulo de Certificación, Reportes e Histórico con generación dinámica de Certificados Digitales de Integridad en formato PDF (TCPDF/FPDF) y línea de tiempo de trazabilidad por vehículo.</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Realizar pruebas de aceptación de usuario (UAT) en talleres piloto y dispositivos móviles en entorno real.</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Elaborar manuales técnicos, documentación de la API y desplegar la aplicación en servidor de producción.</w:t>
      </w:r>
    </w:p>
    <w:p w:rsidR="00000000" w:rsidDel="00000000" w:rsidP="00000000" w:rsidRDefault="00000000" w:rsidRPr="00000000" w14:paraId="00000029">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Justificación del Proyecto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adopción de herramientas tecnológicas avanzadas en la gestión de trazabilidad de activos es una necesidad crítica. La transparencia en el mantenimiento automotor incrementa el valor de reventa de los vehículos, reduce las primas de riesgo para las aseguradoras y dignifica la labor de los talleres mecánicos honestos que buscan respaldar técnicamente sus intervenciones.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Desde la perspectiva de formación técnica del programa Análisis y Desarrollo de Software del SENA, el proyecto SITAA integra competencias clave como el análisis estructurado de requerimientos (IEEE 830), el diseño de bases de datos relacionales con integridad referencial, la programación web segura en PHP orientada a objetos (PDO, prepared statements) y el consumo de APIs web nativas en JavaScript (HTML5 Camera API), cumpliendo rigurosamente con los resultados de aprendizaje y la normatividad de protección de datos (Ley 1581 de 2012 de Colombia).</w:t>
      </w:r>
    </w:p>
    <w:p w:rsidR="00000000" w:rsidDel="00000000" w:rsidP="00000000" w:rsidRDefault="00000000" w:rsidRPr="00000000" w14:paraId="0000002C">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Alcance del Proyecto</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Descripción General del Alcance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SITAA es un sistema de información web orientado a propietarios de vehículos, administradores de flotas, talleres mecánicos y auditores de aseguradoras. Cubre desde el registro de vehículos por VIN y el inventario estricto de componentes clave con su número de serie grabado, hasta la ejecución de auditorías periódicas por escaneo de códigos QR/barras, el envío de alertas por inconsistencia y la emisión de certificados de integridad en PDF.</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Módulos del Sistema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48.8"/>
        <w:gridCol w:w="2995.2"/>
        <w:gridCol w:w="5616"/>
        <w:tblGridChange w:id="0">
          <w:tblGrid>
            <w:gridCol w:w="748.8"/>
            <w:gridCol w:w="2995.2"/>
            <w:gridCol w:w="5616"/>
          </w:tblGrid>
        </w:tblGridChange>
      </w:tblGrid>
      <w:tr>
        <w:trPr>
          <w:cantSplit w:val="0"/>
          <w:tblHeader w:val="1"/>
        </w:trPr>
        <w:tc>
          <w:tcPr>
            <w:shd w:fill="2b6cb0" w:val="clear"/>
            <w:tcMar>
              <w:top w:w="90.0" w:type="dxa"/>
              <w:left w:w="90.0" w:type="dxa"/>
              <w:bottom w:w="90.0" w:type="dxa"/>
              <w:right w:w="9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color w:val="ffffff"/>
                <w:shd w:fill="auto" w:val="clear"/>
              </w:rPr>
            </w:pPr>
            <w:r w:rsidDel="00000000" w:rsidR="00000000" w:rsidRPr="00000000">
              <w:rPr>
                <w:color w:val="ffffff"/>
                <w:shd w:fill="auto" w:val="clear"/>
                <w:rtl w:val="0"/>
              </w:rPr>
              <w:t xml:space="preserve">#</w:t>
            </w:r>
          </w:p>
        </w:tc>
        <w:tc>
          <w:tcPr>
            <w:shd w:fill="2b6cb0" w:val="clear"/>
            <w:tcMar>
              <w:top w:w="90.0" w:type="dxa"/>
              <w:left w:w="90.0" w:type="dxa"/>
              <w:bottom w:w="90.0" w:type="dxa"/>
              <w:right w:w="9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color w:val="ffffff"/>
                <w:shd w:fill="auto" w:val="clear"/>
              </w:rPr>
            </w:pPr>
            <w:r w:rsidDel="00000000" w:rsidR="00000000" w:rsidRPr="00000000">
              <w:rPr>
                <w:color w:val="ffffff"/>
                <w:shd w:fill="auto" w:val="clear"/>
                <w:rtl w:val="0"/>
              </w:rPr>
              <w:t xml:space="preserve">Módulo</w:t>
            </w:r>
          </w:p>
        </w:tc>
        <w:tc>
          <w:tcPr>
            <w:shd w:fill="2b6cb0" w:val="clear"/>
            <w:tcMar>
              <w:top w:w="90.0" w:type="dxa"/>
              <w:left w:w="90.0" w:type="dxa"/>
              <w:bottom w:w="90.0" w:type="dxa"/>
              <w:right w:w="9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color w:val="ffffff"/>
                <w:shd w:fill="auto" w:val="clear"/>
              </w:rPr>
            </w:pPr>
            <w:r w:rsidDel="00000000" w:rsidR="00000000" w:rsidRPr="00000000">
              <w:rPr>
                <w:color w:val="ffffff"/>
                <w:shd w:fill="auto" w:val="clear"/>
                <w:rtl w:val="0"/>
              </w:rPr>
              <w:t xml:space="preserve">Funcionalidades Principales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w:t>
            </w:r>
          </w:p>
        </w:tc>
        <w:tc>
          <w:tcPr>
            <w:shd w:fill="auto" w:val="clear"/>
            <w:tcMar>
              <w:top w:w="90.0" w:type="dxa"/>
              <w:left w:w="90.0" w:type="dxa"/>
              <w:bottom w:w="90.0" w:type="dxa"/>
              <w:right w:w="9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Gestión de Usuarios y Roles</w:t>
            </w:r>
          </w:p>
        </w:tc>
        <w:tc>
          <w:tcPr>
            <w:shd w:fill="auto" w:val="clear"/>
            <w:tcMar>
              <w:top w:w="90.0" w:type="dxa"/>
              <w:left w:w="90.0" w:type="dxa"/>
              <w:bottom w:w="90.0" w:type="dxa"/>
              <w:right w:w="9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Autenticación segura, control de acceso basado en roles (RBAC), registro de usuarios, seguridad de sesión y tokens anti-CSRF.</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w:t>
            </w:r>
          </w:p>
        </w:tc>
        <w:tc>
          <w:tcPr>
            <w:shd w:fill="auto" w:val="clear"/>
            <w:tcMar>
              <w:top w:w="90.0" w:type="dxa"/>
              <w:left w:w="90.0" w:type="dxa"/>
              <w:bottom w:w="90.0" w:type="dxa"/>
              <w:right w:w="9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Registro e Inventario de Vehículos y Autopartes</w:t>
            </w:r>
          </w:p>
        </w:tc>
        <w:tc>
          <w:tcPr>
            <w:shd w:fill="auto" w:val="clear"/>
            <w:tcMar>
              <w:top w:w="90.0" w:type="dxa"/>
              <w:left w:w="90.0" w:type="dxa"/>
              <w:bottom w:w="90.0" w:type="dxa"/>
              <w:right w:w="9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Alta de vehículos por VIN y placa; catálogo estricto de piezas (motor, ECU, transmisión, frenos) con seriales, fotos oficiales y hash QR.</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w:t>
            </w:r>
          </w:p>
        </w:tc>
        <w:tc>
          <w:tcPr>
            <w:shd w:fill="auto" w:val="clear"/>
            <w:tcMar>
              <w:top w:w="90.0" w:type="dxa"/>
              <w:left w:w="90.0" w:type="dxa"/>
              <w:bottom w:w="90.0" w:type="dxa"/>
              <w:right w:w="9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Auditoría y Escaneo (QR/Barra)</w:t>
            </w:r>
          </w:p>
        </w:tc>
        <w:tc>
          <w:tcPr>
            <w:shd w:fill="auto" w:val="clear"/>
            <w:tcMar>
              <w:top w:w="90.0" w:type="dxa"/>
              <w:left w:w="90.0" w:type="dxa"/>
              <w:bottom w:w="90.0" w:type="dxa"/>
              <w:right w:w="9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Escaneo de códigos en tiempo real con la cámara del dispositivo móvil; verificación backend asíncrona (AJAX/PDO) contra la BD oficial.</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w:t>
            </w:r>
          </w:p>
        </w:tc>
        <w:tc>
          <w:tcPr>
            <w:shd w:fill="auto" w:val="clear"/>
            <w:tcMar>
              <w:top w:w="90.0" w:type="dxa"/>
              <w:left w:w="90.0" w:type="dxa"/>
              <w:bottom w:w="90.0" w:type="dxa"/>
              <w:right w:w="9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Alertas de Inconsistencia y Reemplazos</w:t>
            </w:r>
          </w:p>
        </w:tc>
        <w:tc>
          <w:tcPr>
            <w:shd w:fill="auto" w:val="clear"/>
            <w:tcMar>
              <w:top w:w="90.0" w:type="dxa"/>
              <w:left w:w="90.0" w:type="dxa"/>
              <w:bottom w:w="90.0" w:type="dxa"/>
              <w:right w:w="9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Bloqueo de auditoría y emisión de alertas automáticas ante discrepancias; gestión de reemplazos autorizados con justificación técnica.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w:t>
            </w:r>
          </w:p>
        </w:tc>
        <w:tc>
          <w:tcPr>
            <w:shd w:fill="auto" w:val="clear"/>
            <w:tcMar>
              <w:top w:w="90.0" w:type="dxa"/>
              <w:left w:w="90.0" w:type="dxa"/>
              <w:bottom w:w="90.0" w:type="dxa"/>
              <w:right w:w="9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Certificación, Reportes e Histórico</w:t>
            </w:r>
          </w:p>
        </w:tc>
        <w:tc>
          <w:tcPr>
            <w:shd w:fill="auto" w:val="clear"/>
            <w:tcMar>
              <w:top w:w="90.0" w:type="dxa"/>
              <w:left w:w="90.0" w:type="dxa"/>
              <w:bottom w:w="90.0" w:type="dxa"/>
              <w:right w:w="9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Generación de Certificados Digitales de Integridad en PDF con código QR de verificación; línea de tiempo histórica del vehículo.</w:t>
            </w:r>
          </w:p>
        </w:tc>
      </w:tr>
    </w:tbl>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Descripción Detallada de Módulos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4.3.1 Módulo 1: Gestión de Usuarios y Roles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Permite el registro e inicio de sesión seguro. Administra los roles predefinidos: Administrador (acceso total y auditoría del sistema), Auditor/Taller (escaneo de piezas, reportes y solicitudes de cambio) y Propietario (registro de vehículos, consulta de estado e impresión de certificados). Controla el acceso mediante variables de sesión y middlewares de autorización.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4.3.2 Módulo 2: Registro e Inventario de Vehículos y Autopartes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Permite registrar vehículos detallando VIN, placa, marca, modelo y año. Facilita la vinculación de autopartes principales ingresando número de serie único, marca del fabricante, categoría y subida de fotografías oficiales cuyo archivo es procesado con renombrado seguro en el servidor. Asigna un código QR/Barra único grabado/etiquetado en la pieza.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4.3.3 Módulo 3: Auditoría y Escaneo (QR/Barra)</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Habilita la interfaz del lector mediante la cámara web/móvil usando JavaScript nativo. Al enfocar el código de la pieza en el taller, realiza una petición AJAX al script PHP backend para cotejar si el número de serie coincide con el registro oficial del vehículo seleccionado.</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4.3.4 Módulo 4: Alertas de Inconsistencia y Gestión de Reemplazos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la pieza escaneada no coincide o no existe para el vehículo, el sistema marca el resultado como 'discrepancia', detiene el flujo regular, exige capturar una foto física del componente hallado y dispara una alerta por correo al propietario. Permite además gestionar el flujo de reemplazo legítimo con actualización de la pieza histórica.</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4.3.5 Módulo 5: Certificación, Reportes e Histórico</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Compila dinámicamente el historial de auditorías del vehículo y emite un Certificado Digital de Integridad de Autopartes en PDF, listo para imprimir o enviar digitalmente a aseguradoras o compradores. Presenta un historial gráfico interactivo de intervenciones.</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Limitaciones del Alcance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excluyen del alcance de la versión 1.0 del proyecto las siguientes funcionalidades:</w:t>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Aplicaciones móviles nativas (Android/iOS) instalables (el sistema opera como Web App responsiva).</w:t>
      </w:r>
    </w:p>
    <w:p w:rsidR="00000000" w:rsidDel="00000000" w:rsidP="00000000" w:rsidRDefault="00000000" w:rsidRPr="00000000" w14:paraId="0000005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Integración directa con sistemas de facturación o venta de repuestos (E-commerce).</w:t>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Impresión física industrial por grabado láser directo en metal (el grabado/etiquetado físico del QR es responsabilidad externa del taller/cliente).</w:t>
      </w:r>
    </w:p>
    <w:p w:rsidR="00000000" w:rsidDel="00000000" w:rsidP="00000000" w:rsidRDefault="00000000" w:rsidRPr="00000000" w14:paraId="0000005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Referencias Bibliográficas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Congreso de la República de Colombia. (2012). </w:t>
      </w:r>
      <w:r w:rsidDel="00000000" w:rsidR="00000000" w:rsidRPr="00000000">
        <w:rPr>
          <w:i w:val="1"/>
          <w:iCs w:val="1"/>
          <w:rtl w:val="0"/>
        </w:rPr>
        <w:t xml:space="preserve">Ley Estatutaria 1581 de 2012 por la cual se dictan disposiciones generales para la protección de datos personales</w:t>
      </w:r>
      <w:r w:rsidDel="00000000" w:rsidR="00000000" w:rsidRPr="00000000">
        <w:rPr>
          <w:rtl w:val="0"/>
        </w:rPr>
        <w:t xml:space="preserve">. Diario Oficial No. 48.587.</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IEEE Computer Society. (1998). </w:t>
      </w:r>
      <w:r w:rsidDel="00000000" w:rsidR="00000000" w:rsidRPr="00000000">
        <w:rPr>
          <w:i w:val="1"/>
          <w:iCs w:val="1"/>
          <w:rtl w:val="0"/>
        </w:rPr>
        <w:t xml:space="preserve">IEEE Recommended Practice for Software Requirements Specifications</w:t>
      </w:r>
      <w:r w:rsidDel="00000000" w:rsidR="00000000" w:rsidRPr="00000000">
        <w:rPr>
          <w:rtl w:val="0"/>
        </w:rPr>
        <w:t xml:space="preserve"> (IEEE Std 830-1998). Institute of Electrical and Electronics Engineers.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Larman, C. (2004). </w:t>
      </w:r>
      <w:r w:rsidDel="00000000" w:rsidR="00000000" w:rsidRPr="00000000">
        <w:rPr>
          <w:i w:val="1"/>
          <w:iCs w:val="1"/>
          <w:rtl w:val="0"/>
        </w:rPr>
        <w:t xml:space="preserve">Applying UML and Patterns: An Introduction to Object-Oriented Analysis and Design and Iterative Development</w:t>
      </w:r>
      <w:r w:rsidDel="00000000" w:rsidR="00000000" w:rsidRPr="00000000">
        <w:rPr>
          <w:rtl w:val="0"/>
        </w:rPr>
        <w:t xml:space="preserve"> (3.ª ed.). Pearson Education.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 (2024). </w:t>
      </w:r>
      <w:r w:rsidDel="00000000" w:rsidR="00000000" w:rsidRPr="00000000">
        <w:rPr>
          <w:i w:val="1"/>
          <w:iCs w:val="1"/>
          <w:rtl w:val="0"/>
        </w:rPr>
        <w:t xml:space="preserve">MySQL 8.0 Reference Manual: InnoDB Storage Engine</w:t>
      </w:r>
      <w:r w:rsidDel="00000000" w:rsidR="00000000" w:rsidRPr="00000000">
        <w:rPr>
          <w:rtl w:val="0"/>
        </w:rPr>
        <w:t xml:space="preserve">. Oracle Corporation. https://dev.mysql.com/doc/refman/8.0/en/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OWASP Foundation. (2023). </w:t>
      </w:r>
      <w:r w:rsidDel="00000000" w:rsidR="00000000" w:rsidRPr="00000000">
        <w:rPr>
          <w:i w:val="1"/>
          <w:iCs w:val="1"/>
          <w:rtl w:val="0"/>
        </w:rPr>
        <w:t xml:space="preserve">OWASP Top Ten Web Application Security Risks</w:t>
      </w:r>
      <w:r w:rsidDel="00000000" w:rsidR="00000000" w:rsidRPr="00000000">
        <w:rPr>
          <w:rtl w:val="0"/>
        </w:rPr>
        <w:t xml:space="preserve">. OWASP. https://owasp.org/www-project-top-ten/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PHP Documentation Group. (2024). </w:t>
      </w:r>
      <w:r w:rsidDel="00000000" w:rsidR="00000000" w:rsidRPr="00000000">
        <w:rPr>
          <w:i w:val="1"/>
          <w:iCs w:val="1"/>
          <w:rtl w:val="0"/>
        </w:rPr>
        <w:t xml:space="preserve">PHP Manual: Prepared Statements and Stored Procedures (PDO)</w:t>
      </w:r>
      <w:r w:rsidDel="00000000" w:rsidR="00000000" w:rsidRPr="00000000">
        <w:rPr>
          <w:rtl w:val="0"/>
        </w:rPr>
        <w:t xml:space="preserve">. https://www.php.net/manual/es/pdo.prepared-statements.php</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Pressman, R. S., &amp; Maxim, B. R. (2021). </w:t>
      </w:r>
      <w:r w:rsidDel="00000000" w:rsidR="00000000" w:rsidRPr="00000000">
        <w:rPr>
          <w:i w:val="1"/>
          <w:iCs w:val="1"/>
          <w:rtl w:val="0"/>
        </w:rPr>
        <w:t xml:space="preserve">Ingeniería del software: Un enfoque práctico</w:t>
      </w:r>
      <w:r w:rsidDel="00000000" w:rsidR="00000000" w:rsidRPr="00000000">
        <w:rPr>
          <w:rtl w:val="0"/>
        </w:rPr>
        <w:t xml:space="preserve"> (9.ª ed.). McGraw-Hill Education.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Servicio Nacional de Aprendizaje [SENA]. (2023). </w:t>
      </w:r>
      <w:r w:rsidDel="00000000" w:rsidR="00000000" w:rsidRPr="00000000">
        <w:rPr>
          <w:i w:val="1"/>
          <w:iCs w:val="1"/>
          <w:rtl w:val="0"/>
        </w:rPr>
        <w:t xml:space="preserve">Norma de competencia laboral 220501045: Analizar y desarrollar software de acuerdo con los requerimientos del cliente</w:t>
      </w:r>
      <w:r w:rsidDel="00000000" w:rsidR="00000000" w:rsidRPr="00000000">
        <w:rPr>
          <w:rtl w:val="0"/>
        </w:rPr>
        <w:t xml:space="preserve">. SENA.</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Sommerville, I. (2016). </w:t>
      </w:r>
      <w:r w:rsidDel="00000000" w:rsidR="00000000" w:rsidRPr="00000000">
        <w:rPr>
          <w:i w:val="1"/>
          <w:iCs w:val="1"/>
          <w:rtl w:val="0"/>
        </w:rPr>
        <w:t xml:space="preserve">Ingeniería de software</w:t>
      </w:r>
      <w:r w:rsidDel="00000000" w:rsidR="00000000" w:rsidRPr="00000000">
        <w:rPr>
          <w:rtl w:val="0"/>
        </w:rPr>
        <w:t xml:space="preserve"> (10.ª ed.). Pearson Educación.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World Wide Web Consortium [W3C]. (2023). </w:t>
      </w:r>
      <w:r w:rsidDel="00000000" w:rsidR="00000000" w:rsidRPr="00000000">
        <w:rPr>
          <w:i w:val="1"/>
          <w:iCs w:val="1"/>
          <w:rtl w:val="0"/>
        </w:rPr>
        <w:t xml:space="preserve">Media Capture and Streams (HTML5 getUserMedia)</w:t>
      </w:r>
      <w:r w:rsidDel="00000000" w:rsidR="00000000" w:rsidRPr="00000000">
        <w:rPr>
          <w:rtl w:val="0"/>
        </w:rPr>
        <w:t xml:space="preserve">. W3C Recommendation. https://www.w3.org/TR/mediacapture-streams/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