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sdfgsd/sldkfhg/lskdjfg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 sadf asd fsa df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 sdfas fa sdf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 asdf asdf asd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asdfasdf asdf afsd asd fasd asd asd asdf asdf asd asdf asdf asd asd 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 asdf asdf asd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 asdf sadf dasf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 asdf sadf sadf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