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</w:tcPr>
          <w:p>
            <w:pPr>
              <w:jc w:val="left"/>
            </w:pPr>
            <w:r>
              <w:rPr>
                <w:rFonts w:ascii="Courier New" w:hAnsi="Courier New"/>
                <w:b/>
                <w:color w:val="00E5FF"/>
                <w:sz w:val="28"/>
              </w:rPr>
              <w:t xml:space="preserve">  SITREP OPERACIONAL - REPORTE DE SITUACIÓN</w:t>
              <w:br/>
            </w:r>
            <w:r>
              <w:rPr>
                <w:rFonts w:ascii="Segoe UI" w:hAnsi="Segoe UI"/>
                <w:color w:val="94A3B8"/>
                <w:sz w:val="17"/>
              </w:rPr>
              <w:t xml:space="preserve">  CLASIFICACIÓN: NO CLASIFICADO | GENERADO: 2026-08-25 09:43:44 UTC</w:t>
            </w:r>
          </w:p>
        </w:tc>
      </w:tr>
    </w:tbl>
    <w:p/>
    <w:p>
      <w:r>
        <w:rPr>
          <w:rFonts w:ascii="Courier New" w:hAnsi="Courier New"/>
          <w:b/>
          <w:color w:val="0284C7"/>
          <w:sz w:val="22"/>
        </w:rPr>
        <w:t>1. RESUMEN EJECUTIVO Y METADATOS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4968"/>
            <w:shd w:val="clear" w:color="auto" w:fill="F8FAFC"/>
          </w:tcPr>
          <w:p>
            <w:r>
              <w:t>Total Entradas Analizadas: 2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4968"/>
            <w:shd w:val="clear" w:color="auto" w:fill="F8FAFC"/>
          </w:tcPr>
          <w:p>
            <w:r>
              <w:t>Alertas Activas: 1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4968"/>
            <w:shd w:val="clear" w:color="auto" w:fill="F8FAFC"/>
          </w:tcPr>
          <w:p>
            <w:r>
              <w:t>Estado del Sistema: OPERATIVO (100% Determinista)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4968"/>
            <w:shd w:val="clear" w:color="auto" w:fill="F8FAFC"/>
          </w:tcPr>
          <w:p>
            <w:r>
              <w:t>Modo de Generación: Reglas Heurísticas (Sin IA)</w:t>
            </w:r>
          </w:p>
        </w:tc>
      </w:tr>
    </w:tbl>
    <w:p/>
    <w:p>
      <w:r>
        <w:rPr>
          <w:rFonts w:ascii="Courier New" w:hAnsi="Courier New"/>
          <w:b/>
          <w:color w:val="0284C7"/>
          <w:sz w:val="22"/>
        </w:rPr>
        <w:t>2. REGISTRO DE EVENTOS NOTICIOSOS ANALIZADOS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W w:type="dxa" w:w="2484"/>
            <w:shd w:val="clear" w:color="auto" w:fill="F1F5F9"/>
          </w:tcPr>
          <w:p>
            <w:r>
              <w:t>#</w:t>
            </w:r>
          </w:p>
        </w:tc>
        <w:tc>
          <w:tcP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W w:type="dxa" w:w="2484"/>
            <w:shd w:val="clear" w:color="auto" w:fill="F1F5F9"/>
          </w:tcPr>
          <w:p>
            <w:r>
              <w:t>Título / Evento</w:t>
            </w:r>
          </w:p>
        </w:tc>
        <w:tc>
          <w:tcP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W w:type="dxa" w:w="2484"/>
            <w:shd w:val="clear" w:color="auto" w:fill="F1F5F9"/>
          </w:tcPr>
          <w:p>
            <w:r>
              <w:t>Fuente</w:t>
            </w:r>
          </w:p>
        </w:tc>
        <w:tc>
          <w:tcP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W w:type="dxa" w:w="2484"/>
            <w:shd w:val="clear" w:color="auto" w:fill="F1F5F9"/>
          </w:tcPr>
          <w:p>
            <w:r>
              <w:t>Nivel Amenaza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</w:tcPr>
          <w:p>
            <w:r>
              <w:t>1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</w:tcPr>
          <w:p>
            <w:r>
              <w:t>Alerta por aumento de oleaje en zona costera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</w:tcPr>
          <w:p>
            <w:r>
              <w:t>Protección Civil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  <w:shd w:val="clear" w:color="auto" w:fill="F8FAFC"/>
          </w:tcPr>
          <w:p>
            <w:r>
              <w:t>MEDIA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</w:tcPr>
          <w:p>
            <w:r>
              <w:t>2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</w:tcPr>
          <w:p>
            <w:r>
              <w:t>Ciberataque tipo ransomware afecta servidor administrativo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</w:tcPr>
          <w:p>
            <w:r>
              <w:t>Seguridad Digital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W w:type="dxa" w:w="2484"/>
            <w:shd w:val="clear" w:color="auto" w:fill="F8FAFC"/>
          </w:tcPr>
          <w:p>
            <w:r>
              <w:t>MEDIA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