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117"/>
  <w:body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400"/>
        <w:gridCol w:w="5400"/>
      </w:tblGrid>
      <w:tr>
        <w:tc>
          <w:tcPr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W w:type="dxa" w:w="1728"/>
            <w:shd w:val="clear" w:color="auto" w:fill="161B2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3l583r9_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W w:type="dxa" w:w="8640"/>
            <w:shd w:val="clear" w:color="auto" w:fill="161B22"/>
          </w:tcPr>
          <w:p>
            <w:r>
              <w:rPr>
                <w:rFonts w:ascii="Courier New" w:hAnsi="Courier New"/>
                <w:b/>
                <w:i w:val="0"/>
                <w:color w:val="58A6FF"/>
                <w:sz w:val="36"/>
              </w:rPr>
              <w:t>EL OJO DEL COPORO</w:t>
            </w:r>
            <w:r>
              <w:rPr>
                <w:rFonts w:ascii="Segoe UI" w:hAnsi="Segoe UI"/>
                <w:b/>
                <w:i w:val="0"/>
                <w:color w:val="DA3633"/>
                <w:sz w:val="18"/>
              </w:rPr>
              <w:br/>
            </w:r>
            <w:r>
              <w:rPr>
                <w:rFonts w:ascii="Segoe UI" w:hAnsi="Segoe UI"/>
                <w:b/>
                <w:i w:val="0"/>
                <w:color w:val="DA3633"/>
                <w:sz w:val="18"/>
              </w:rPr>
              <w:t>[CONFIDENCIAL]</w:t>
            </w:r>
            <w:r>
              <w:rPr>
                <w:rFonts w:ascii="Segoe UI" w:hAnsi="Segoe UI"/>
                <w:b/>
                <w:i w:val="0"/>
                <w:color w:val="F0F6FC"/>
                <w:sz w:val="28"/>
              </w:rPr>
              <w:br/>
            </w:r>
            <w:r>
              <w:rPr>
                <w:rFonts w:ascii="Segoe UI" w:hAnsi="Segoe UI"/>
                <w:b/>
                <w:i w:val="0"/>
                <w:color w:val="F0F6FC"/>
                <w:sz w:val="28"/>
              </w:rPr>
              <w:t>INFORME DE INTELIGENCIA OSINT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400"/>
        <w:gridCol w:w="5400"/>
      </w:tblGrid>
      <w:tr>
        <w:tc>
          <w:tcPr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W w:type="dxa" w:w="5040"/>
            <w:shd w:val="clear" w:color="auto" w:fill="161B22"/>
          </w:tcPr>
          <w:p>
            <w:r>
              <w:rPr>
                <w:rFonts w:ascii="Courier New" w:hAnsi="Courier New"/>
                <w:b/>
                <w:i w:val="0"/>
                <w:color w:val="8B949E"/>
                <w:sz w:val="17"/>
              </w:rPr>
              <w:t xml:space="preserve">Código: </w:t>
            </w:r>
            <w:r>
              <w:rPr>
                <w:rFonts w:ascii="Courier New" w:hAnsi="Courier New"/>
                <w:b w:val="0"/>
                <w:i w:val="0"/>
                <w:color w:val="58A6FF"/>
                <w:sz w:val="17"/>
              </w:rPr>
              <w:t>INT-OSINT-2026-0030</w:t>
            </w:r>
          </w:p>
        </w:tc>
        <w:tc>
          <w:tcPr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W w:type="dxa" w:w="5040"/>
            <w:shd w:val="clear" w:color="auto" w:fill="161B22"/>
          </w:tcPr>
          <w:p>
            <w:r>
              <w:rPr>
                <w:rFonts w:ascii="Courier New" w:hAnsi="Courier New"/>
                <w:b/>
                <w:i w:val="0"/>
                <w:color w:val="8B949E"/>
                <w:sz w:val="17"/>
              </w:rPr>
              <w:t xml:space="preserve">Fecha de Creación: </w:t>
            </w:r>
            <w:r>
              <w:rPr>
                <w:rFonts w:ascii="Courier New" w:hAnsi="Courier New"/>
                <w:b w:val="0"/>
                <w:i w:val="0"/>
                <w:color w:val="58A6FF"/>
                <w:sz w:val="17"/>
              </w:rPr>
              <w:t>16 de junio de 2026, 17:46 UTC</w:t>
            </w:r>
          </w:p>
        </w:tc>
      </w:tr>
      <w:tr>
        <w:tc>
          <w:tcPr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W w:type="dxa" w:w="5040"/>
            <w:shd w:val="clear" w:color="auto" w:fill="161B22"/>
          </w:tcPr>
          <w:p>
            <w:r>
              <w:rPr>
                <w:rFonts w:ascii="Courier New" w:hAnsi="Courier New"/>
                <w:b/>
                <w:i w:val="0"/>
                <w:color w:val="8B949E"/>
                <w:sz w:val="17"/>
              </w:rPr>
              <w:t xml:space="preserve">Autor: </w:t>
            </w:r>
            <w:r>
              <w:rPr>
                <w:rFonts w:ascii="Courier New" w:hAnsi="Courier New"/>
                <w:b w:val="0"/>
                <w:i w:val="0"/>
                <w:color w:val="58A6FF"/>
                <w:sz w:val="17"/>
              </w:rPr>
              <w:t>Analista COPORO</w:t>
            </w:r>
          </w:p>
        </w:tc>
        <w:tc>
          <w:tcPr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W w:type="dxa" w:w="5040"/>
            <w:shd w:val="clear" w:color="auto" w:fill="161B22"/>
          </w:tcPr>
          <w:p>
            <w:r>
              <w:rPr>
                <w:rFonts w:ascii="Courier New" w:hAnsi="Courier New"/>
                <w:b/>
                <w:i w:val="0"/>
                <w:color w:val="8B949E"/>
                <w:sz w:val="17"/>
              </w:rPr>
              <w:t xml:space="preserve">Institución: </w:t>
            </w:r>
            <w:r>
              <w:rPr>
                <w:rFonts w:ascii="Courier New" w:hAnsi="Courier New"/>
                <w:b w:val="0"/>
                <w:i w:val="0"/>
                <w:color w:val="58A6FF"/>
                <w:sz w:val="17"/>
              </w:rPr>
              <w:t>EL OJO DEL COPORO</w:t>
            </w:r>
          </w:p>
        </w:tc>
      </w:tr>
      <w:tr>
        <w:tc>
          <w:tcPr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W w:type="dxa" w:w="10080"/>
            <w:gridSpan w:val="2"/>
            <w:shd w:val="clear" w:color="auto" w:fill="161B22"/>
          </w:tcPr>
          <w:p>
            <w:r>
              <w:rPr>
                <w:rFonts w:ascii="Courier New" w:hAnsi="Courier New"/>
                <w:b/>
                <w:i w:val="0"/>
                <w:color w:val="8B949E"/>
                <w:sz w:val="17"/>
              </w:rPr>
              <w:t xml:space="preserve">Fuente de Datos: </w:t>
            </w:r>
            <w:r>
              <w:rPr>
                <w:rFonts w:ascii="Courier New" w:hAnsi="Courier New"/>
                <w:b w:val="0"/>
                <w:i w:val="0"/>
                <w:color w:val="58A6FF"/>
                <w:sz w:val="17"/>
              </w:rPr>
              <w:t>EL OJO DEL COPORO v10.0.0</w:t>
            </w:r>
          </w:p>
        </w:tc>
      </w:tr>
    </w:tbl>
    <w:p/>
    <w:p>
      <w:r>
        <w:rPr>
          <w:rFonts w:ascii="Courier New" w:hAnsi="Courier New"/>
          <w:b/>
          <w:i w:val="0"/>
          <w:color w:val="58A6FF"/>
          <w:sz w:val="22"/>
        </w:rPr>
        <w:t>ANÁLISIS POR DOCUMENTO</w:t>
      </w:r>
    </w:p>
    <w:p>
      <w:r>
        <w:rPr>
          <w:rFonts w:ascii="Segoe UI" w:hAnsi="Segoe UI"/>
          <w:b w:val="0"/>
          <w:i w:val="0"/>
          <w:color w:val="8B949E"/>
          <w:sz w:val="18"/>
        </w:rPr>
        <w:t>Documentos analizados: 3 | Fecha: 16/06/2026 17:46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rPr>
          <w:cantSplit/>
        </w:trPr>
        <w:tc>
          <w:tcPr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W w:type="dxa" w:w="10800"/>
            <w:shd w:val="clear" w:color="auto" w:fill="161B22"/>
          </w:tcPr>
          <w:p>
            <w:r>
              <w:rPr>
                <w:rFonts w:ascii="Courier New" w:hAnsi="Courier New"/>
                <w:b/>
                <w:i w:val="0"/>
                <w:color w:val="79C0FF"/>
                <w:sz w:val="18"/>
              </w:rPr>
              <w:t xml:space="preserve">[DOC 1] </w:t>
            </w:r>
            <w:r>
              <w:rPr>
                <w:rFonts w:ascii="Segoe UI" w:hAnsi="Segoe UI"/>
                <w:b/>
                <w:i w:val="0"/>
                <w:color w:val="F0F6FC"/>
                <w:sz w:val="22"/>
              </w:rPr>
              <w:t>El malestar por la intervención estadounidense crece en Venezuela: Esto no mejora, empeora cada día</w:t>
            </w:r>
          </w:p>
          <w:p>
            <w:r>
              <w:rPr>
                <w:rFonts w:ascii="Courier New" w:hAnsi="Courier New"/>
                <w:b/>
                <w:i w:val="0"/>
                <w:color w:val="8B949E"/>
                <w:sz w:val="16"/>
              </w:rPr>
              <w:t xml:space="preserve">Fuente: rss </w:t>
            </w:r>
            <w:r>
              <w:rPr>
                <w:rFonts w:ascii="Courier New" w:hAnsi="Courier New"/>
                <w:b/>
                <w:i w:val="0"/>
                <w:color w:val="8B949E"/>
                <w:sz w:val="16"/>
              </w:rPr>
              <w:t xml:space="preserve">| Score Sentimiento: 0.00 </w:t>
            </w:r>
            <w:r>
              <w:rPr>
                <w:rFonts w:ascii="Courier New" w:hAnsi="Courier New"/>
                <w:b w:val="0"/>
                <w:i w:val="0"/>
                <w:color w:val="58A6FF"/>
                <w:sz w:val="16"/>
              </w:rPr>
              <w:t>| URL: https://www.entornointeligente.com/el-malestar-por-la-intervencion-estadounidense-crece-en-venezuela-esto-no-mejora-empeora-cada-dia/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800"/>
            </w:tblGrid>
            <w:tr>
              <w:tc>
                <w:tcPr>
                  <w:tcBorders>
                    <w:top w:val="single" w:sz="6" w:space="0" w:color="238636"/>
                    <w:left w:val="single" w:sz="6" w:space="0" w:color="238636"/>
                    <w:bottom w:val="single" w:sz="6" w:space="0" w:color="238636"/>
                    <w:right w:val="single" w:sz="6" w:space="0" w:color="238636"/>
                  </w:tcBorders>
                  <w:tcW w:type="dxa" w:w="10080"/>
                  <w:shd w:val="clear" w:color="auto" w:fill="0D1117"/>
                </w:tcPr>
                <w:p>
                  <w:r>
                    <w:rPr>
                      <w:rFonts w:ascii="Courier New" w:hAnsi="Courier New"/>
                      <w:b/>
                      <w:i w:val="0"/>
                      <w:color w:val="3FB950"/>
                      <w:sz w:val="18"/>
                    </w:rPr>
                    <w:t>ANÁLISIS DE INTELIGENCIA</w:t>
                  </w:r>
                </w:p>
                <w:p>
                  <w:r>
                    <w:rPr>
                      <w:rFonts w:ascii="Segoe UI" w:hAnsi="Segoe UI"/>
                      <w:b w:val="0"/>
                      <w:i w:val="0"/>
                      <w:color w:val="C9D1D9"/>
                      <w:sz w:val="19"/>
                    </w:rPr>
                    <w:t>El malestar en Venezuela aumenta debido a la intervención estadounidense, lo que genera cada vez más descontento entre la población. La situación se describe como empeorante día a día, sin signos de mejora.</w:t>
                  </w:r>
                </w:p>
              </w:tc>
            </w:tr>
          </w:tbl>
          <w:p/>
          <w:p>
            <w:r>
              <w:rPr>
                <w:rFonts w:ascii="Segoe UI" w:hAnsi="Segoe UI"/>
                <w:b w:val="0"/>
                <w:i/>
                <w:color w:val="8B949E"/>
                <w:sz w:val="17"/>
              </w:rPr>
              <w:t>Contenido completo: Lapatilla junio 16 2026, 6:50 am - Posteado en: Destacados, Nacionales...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rPr>
          <w:cantSplit/>
        </w:trPr>
        <w:tc>
          <w:tcPr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W w:type="dxa" w:w="10800"/>
            <w:shd w:val="clear" w:color="auto" w:fill="161B22"/>
          </w:tcPr>
          <w:p>
            <w:r>
              <w:rPr>
                <w:rFonts w:ascii="Courier New" w:hAnsi="Courier New"/>
                <w:b/>
                <w:i w:val="0"/>
                <w:color w:val="79C0FF"/>
                <w:sz w:val="18"/>
              </w:rPr>
              <w:t xml:space="preserve">[DOC 2] </w:t>
            </w:r>
            <w:r>
              <w:rPr>
                <w:rFonts w:ascii="Segoe UI" w:hAnsi="Segoe UI"/>
                <w:b/>
                <w:i w:val="0"/>
                <w:color w:val="F0F6FC"/>
                <w:sz w:val="22"/>
              </w:rPr>
              <w:t>Mientras el BCV celebra baja inflación, PJ reveló cuánto cuesta alimentar a una familia en Venezuela</w:t>
            </w:r>
          </w:p>
          <w:p>
            <w:r>
              <w:rPr>
                <w:rFonts w:ascii="Courier New" w:hAnsi="Courier New"/>
                <w:b/>
                <w:i w:val="0"/>
                <w:color w:val="8B949E"/>
                <w:sz w:val="16"/>
              </w:rPr>
              <w:t xml:space="preserve">Fuente: rss </w:t>
            </w:r>
            <w:r>
              <w:rPr>
                <w:rFonts w:ascii="Courier New" w:hAnsi="Courier New"/>
                <w:b/>
                <w:i w:val="0"/>
                <w:color w:val="8B949E"/>
                <w:sz w:val="16"/>
              </w:rPr>
              <w:t xml:space="preserve">| Score Sentimiento: 0.00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800"/>
            </w:tblGrid>
            <w:tr>
              <w:tc>
                <w:tcPr>
                  <w:tcBorders>
                    <w:top w:val="single" w:sz="6" w:space="0" w:color="238636"/>
                    <w:left w:val="single" w:sz="6" w:space="0" w:color="238636"/>
                    <w:bottom w:val="single" w:sz="6" w:space="0" w:color="238636"/>
                    <w:right w:val="single" w:sz="6" w:space="0" w:color="238636"/>
                  </w:tcBorders>
                  <w:tcW w:type="dxa" w:w="10080"/>
                  <w:shd w:val="clear" w:color="auto" w:fill="0D1117"/>
                </w:tcPr>
                <w:p>
                  <w:r>
                    <w:rPr>
                      <w:rFonts w:ascii="Courier New" w:hAnsi="Courier New"/>
                      <w:b/>
                      <w:i w:val="0"/>
                      <w:color w:val="3FB950"/>
                      <w:sz w:val="18"/>
                    </w:rPr>
                    <w:t>ANÁLISIS DE INTELIGENCIA</w:t>
                  </w:r>
                </w:p>
                <w:p>
                  <w:r>
                    <w:rPr>
                      <w:rFonts w:ascii="Segoe UI" w:hAnsi="Segoe UI"/>
                      <w:b w:val="0"/>
                      <w:i w:val="0"/>
                      <w:color w:val="C9D1D9"/>
                      <w:sz w:val="19"/>
                    </w:rPr>
                    <w:t>Mientras el Banco Central de Venezuela (BCV) anuncia una baja en la inflación, el partido político Primero Justicia (PJ) ha revelado los costos actuales para alimentar a una familia en Venezuela. Estos cálculos contrastan con los informes oficiales sobre la inflación.</w:t>
                  </w:r>
                </w:p>
              </w:tc>
            </w:tr>
          </w:tbl>
          <w:p/>
          <w:p>
            <w:r>
              <w:rPr>
                <w:rFonts w:ascii="Segoe UI" w:hAnsi="Segoe UI"/>
                <w:b w:val="0"/>
                <w:i/>
                <w:color w:val="8B949E"/>
                <w:sz w:val="17"/>
              </w:rPr>
              <w:t>Contenido completo: Lapatilla junio 15 2026...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rPr>
          <w:cantSplit/>
        </w:trPr>
        <w:tc>
          <w:tcPr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W w:type="dxa" w:w="10800"/>
            <w:shd w:val="clear" w:color="auto" w:fill="161B22"/>
          </w:tcPr>
          <w:p>
            <w:r>
              <w:rPr>
                <w:rFonts w:ascii="Courier New" w:hAnsi="Courier New"/>
                <w:b/>
                <w:i w:val="0"/>
                <w:color w:val="79C0FF"/>
                <w:sz w:val="18"/>
              </w:rPr>
              <w:t xml:space="preserve">[DOC 3] </w:t>
            </w:r>
            <w:r>
              <w:rPr>
                <w:rFonts w:ascii="Segoe UI" w:hAnsi="Segoe UI"/>
                <w:b/>
                <w:i w:val="0"/>
                <w:color w:val="F0F6FC"/>
                <w:sz w:val="22"/>
              </w:rPr>
              <w:t>Análisis automatizado: correlación entre métricas de bot y narrativa mediática en fuentes de bajo alcance</w:t>
            </w:r>
          </w:p>
          <w:p>
            <w:r>
              <w:rPr>
                <w:rFonts w:ascii="Courier New" w:hAnsi="Courier New"/>
                <w:b/>
                <w:i w:val="0"/>
                <w:color w:val="8B949E"/>
                <w:sz w:val="16"/>
              </w:rPr>
              <w:t xml:space="preserve">Fuente: vk_search </w:t>
            </w:r>
            <w:r>
              <w:rPr>
                <w:rFonts w:ascii="Courier New" w:hAnsi="Courier New"/>
                <w:b/>
                <w:i w:val="0"/>
                <w:color w:val="8B949E"/>
                <w:sz w:val="16"/>
              </w:rPr>
              <w:t xml:space="preserve">| Score Sentimiento: -0.12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800"/>
            </w:tblGrid>
            <w:tr>
              <w:tc>
                <w:tcPr>
                  <w:tcBorders>
                    <w:top w:val="single" w:sz="6" w:space="0" w:color="238636"/>
                    <w:left w:val="single" w:sz="6" w:space="0" w:color="238636"/>
                    <w:bottom w:val="single" w:sz="6" w:space="0" w:color="238636"/>
                    <w:right w:val="single" w:sz="6" w:space="0" w:color="238636"/>
                  </w:tcBorders>
                  <w:tcW w:type="dxa" w:w="10080"/>
                  <w:shd w:val="clear" w:color="auto" w:fill="0D1117"/>
                </w:tcPr>
                <w:p>
                  <w:r>
                    <w:rPr>
                      <w:rFonts w:ascii="Courier New" w:hAnsi="Courier New"/>
                      <w:b/>
                      <w:i w:val="0"/>
                      <w:color w:val="3FB950"/>
                      <w:sz w:val="18"/>
                    </w:rPr>
                    <w:t>ANÁLISIS DE INTELIGENCIA</w:t>
                  </w:r>
                </w:p>
                <w:p>
                  <w:r>
                    <w:rPr>
                      <w:rFonts w:ascii="Segoe UI" w:hAnsi="Segoe UI"/>
                      <w:b w:val="0"/>
                      <w:i w:val="0"/>
                      <w:color w:val="C9D1D9"/>
                      <w:sz w:val="19"/>
                    </w:rPr>
                    <w:t>Se detecta patrón repetitivo de publicación por múltiples cuentas con contenido casi idéntico. Elevada frecuencia de interacción sugiere operación coordinada automatizada.</w:t>
                  </w:r>
                </w:p>
              </w:tc>
            </w:tr>
          </w:tbl>
          <w:p/>
          <w:p>
            <w:r>
              <w:rPr>
                <w:rFonts w:ascii="Segoe UI" w:hAnsi="Segoe UI"/>
                <w:b w:val="0"/>
                <w:i/>
                <w:color w:val="8B949E"/>
                <w:sz w:val="17"/>
              </w:rPr>
              <w:t>Contenido completo: Muestra recopilada vía vk_search...</w:t>
            </w:r>
          </w:p>
        </w:tc>
      </w:tr>
    </w:tbl>
    <w:p/>
    <w:p>
      <w:r>
        <w:rPr>
          <w:rFonts w:ascii="Courier New" w:hAnsi="Courier New"/>
          <w:b/>
          <w:i w:val="0"/>
          <w:color w:val="58A6FF"/>
          <w:sz w:val="22"/>
        </w:rPr>
        <w:t>ANÁLISIS DE ACTIVIDAD DE BOTS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rPr>
          <w:cantSplit/>
        </w:trPr>
        <w:tc>
          <w:tcPr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W w:type="dxa" w:w="10800"/>
            <w:shd w:val="clear" w:color="auto" w:fill="161B22"/>
          </w:tcPr>
          <w:p>
            <w:r>
              <w:rPr>
                <w:rFonts w:ascii="Segoe UI" w:hAnsi="Segoe UI"/>
                <w:b w:val="0"/>
                <w:i w:val="0"/>
                <w:color w:val="C9D1D9"/>
                <w:sz w:val="19"/>
              </w:rPr>
              <w:t xml:space="preserve">De un total de 1256 documentos analizados, 186 presentan indicios de actividad automatizada (14.8%). Nivel de alerta actual: </w:t>
            </w:r>
            <w:r>
              <w:rPr>
                <w:rFonts w:ascii="Courier New" w:hAnsi="Courier New"/>
                <w:b/>
                <w:color w:val="58A6FF"/>
                <w:sz w:val="18"/>
              </w:rPr>
              <w:t>[MONITOREO NORMAL]</w:t>
            </w:r>
          </w:p>
        </w:tc>
      </w:tr>
    </w:tbl>
    <w:p/>
    <w:p>
      <w:r>
        <w:rPr>
          <w:rFonts w:ascii="Courier New" w:hAnsi="Courier New"/>
          <w:b/>
          <w:i w:val="0"/>
          <w:color w:val="F0F6FC"/>
          <w:sz w:val="18"/>
        </w:rPr>
        <w:t>Distribución por Nivel de Bot Score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W w:type="dxa" w:w="5184"/>
            <w:shd w:val="clear" w:color="auto" w:fill="21262D"/>
          </w:tcPr>
          <w:p>
            <w:r>
              <w:rPr>
                <w:rFonts w:ascii="Courier New" w:hAnsi="Courier New"/>
                <w:b/>
                <w:i w:val="0"/>
                <w:color w:val="58A6FF"/>
                <w:sz w:val="17"/>
              </w:rPr>
              <w:t>Nivel</w:t>
            </w:r>
          </w:p>
        </w:tc>
        <w:tc>
          <w:tcPr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W w:type="dxa" w:w="2880"/>
            <w:shd w:val="clear" w:color="auto" w:fill="21262D"/>
          </w:tcPr>
          <w:p>
            <w:r>
              <w:rPr>
                <w:rFonts w:ascii="Courier New" w:hAnsi="Courier New"/>
                <w:b/>
                <w:i w:val="0"/>
                <w:color w:val="58A6FF"/>
                <w:sz w:val="17"/>
              </w:rPr>
              <w:t>Documentos</w:t>
            </w:r>
          </w:p>
        </w:tc>
        <w:tc>
          <w:tcPr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W w:type="dxa" w:w="2880"/>
            <w:shd w:val="clear" w:color="auto" w:fill="21262D"/>
          </w:tcPr>
          <w:p>
            <w:r>
              <w:rPr>
                <w:rFonts w:ascii="Courier New" w:hAnsi="Courier New"/>
                <w:b/>
                <w:i w:val="0"/>
                <w:color w:val="58A6FF"/>
                <w:sz w:val="17"/>
              </w:rPr>
              <w:t>% del Total</w:t>
            </w:r>
          </w:p>
        </w:tc>
      </w:tr>
      <w:tr>
        <w:trPr>
          <w:cantSplit/>
        </w:trPr>
        <w:tc>
          <w:tcPr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W w:type="dxa" w:w="3600"/>
            <w:shd w:val="clear" w:color="auto" w:fill="161B22"/>
          </w:tcPr>
          <w:p>
            <w:r>
              <w:rPr>
                <w:rFonts w:ascii="Courier New" w:hAnsi="Courier New"/>
                <w:b/>
                <w:i w:val="0"/>
                <w:color w:val="C9D1D9"/>
                <w:sz w:val="17"/>
              </w:rPr>
              <w:t>Alto (&gt;0.5)</w:t>
            </w:r>
          </w:p>
        </w:tc>
        <w:tc>
          <w:tcPr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W w:type="dxa" w:w="3600"/>
            <w:shd w:val="clear" w:color="auto" w:fill="161B22"/>
          </w:tcPr>
          <w:p>
            <w:r>
              <w:rPr>
                <w:rFonts w:ascii="Courier New" w:hAnsi="Courier New"/>
                <w:b w:val="0"/>
                <w:i w:val="0"/>
                <w:color w:val="C9D1D9"/>
                <w:sz w:val="17"/>
              </w:rPr>
              <w:t>186</w:t>
            </w:r>
          </w:p>
        </w:tc>
        <w:tc>
          <w:tcPr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W w:type="dxa" w:w="3600"/>
            <w:shd w:val="clear" w:color="auto" w:fill="161B22"/>
          </w:tcPr>
          <w:p>
            <w:r>
              <w:rPr>
                <w:rFonts w:ascii="Courier New" w:hAnsi="Courier New"/>
                <w:b w:val="0"/>
                <w:i w:val="0"/>
                <w:color w:val="C9D1D9"/>
                <w:sz w:val="17"/>
              </w:rPr>
              <w:t>14.8%</w:t>
            </w:r>
          </w:p>
        </w:tc>
      </w:tr>
      <w:tr>
        <w:trPr>
          <w:cantSplit/>
        </w:trPr>
        <w:tc>
          <w:tcPr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W w:type="dxa" w:w="3600"/>
            <w:shd w:val="clear" w:color="auto" w:fill="161B22"/>
          </w:tcPr>
          <w:p>
            <w:r>
              <w:rPr>
                <w:rFonts w:ascii="Courier New" w:hAnsi="Courier New"/>
                <w:b/>
                <w:i w:val="0"/>
                <w:color w:val="C9D1D9"/>
                <w:sz w:val="17"/>
              </w:rPr>
              <w:t>Medio (0.2-0.5)</w:t>
            </w:r>
          </w:p>
        </w:tc>
        <w:tc>
          <w:tcPr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W w:type="dxa" w:w="3600"/>
            <w:shd w:val="clear" w:color="auto" w:fill="161B22"/>
          </w:tcPr>
          <w:p>
            <w:r>
              <w:rPr>
                <w:rFonts w:ascii="Courier New" w:hAnsi="Courier New"/>
                <w:b w:val="0"/>
                <w:i w:val="0"/>
                <w:color w:val="C9D1D9"/>
                <w:sz w:val="17"/>
              </w:rPr>
              <w:t>0</w:t>
            </w:r>
          </w:p>
        </w:tc>
        <w:tc>
          <w:tcPr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W w:type="dxa" w:w="3600"/>
            <w:shd w:val="clear" w:color="auto" w:fill="161B22"/>
          </w:tcPr>
          <w:p>
            <w:r>
              <w:rPr>
                <w:rFonts w:ascii="Courier New" w:hAnsi="Courier New"/>
                <w:b w:val="0"/>
                <w:i w:val="0"/>
                <w:color w:val="C9D1D9"/>
                <w:sz w:val="17"/>
              </w:rPr>
              <w:t>0.0%</w:t>
            </w:r>
          </w:p>
        </w:tc>
      </w:tr>
      <w:tr>
        <w:trPr>
          <w:cantSplit/>
        </w:trPr>
        <w:tc>
          <w:tcPr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W w:type="dxa" w:w="3600"/>
            <w:shd w:val="clear" w:color="auto" w:fill="161B22"/>
          </w:tcPr>
          <w:p>
            <w:r>
              <w:rPr>
                <w:rFonts w:ascii="Courier New" w:hAnsi="Courier New"/>
                <w:b/>
                <w:i w:val="0"/>
                <w:color w:val="C9D1D9"/>
                <w:sz w:val="17"/>
              </w:rPr>
              <w:t>Bajo (&lt;0.2)</w:t>
            </w:r>
          </w:p>
        </w:tc>
        <w:tc>
          <w:tcPr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W w:type="dxa" w:w="3600"/>
            <w:shd w:val="clear" w:color="auto" w:fill="161B22"/>
          </w:tcPr>
          <w:p>
            <w:r>
              <w:rPr>
                <w:rFonts w:ascii="Courier New" w:hAnsi="Courier New"/>
                <w:b w:val="0"/>
                <w:i w:val="0"/>
                <w:color w:val="C9D1D9"/>
                <w:sz w:val="17"/>
              </w:rPr>
              <w:t>0</w:t>
            </w:r>
          </w:p>
        </w:tc>
        <w:tc>
          <w:tcPr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W w:type="dxa" w:w="3600"/>
            <w:shd w:val="clear" w:color="auto" w:fill="161B22"/>
          </w:tcPr>
          <w:p>
            <w:r>
              <w:rPr>
                <w:rFonts w:ascii="Courier New" w:hAnsi="Courier New"/>
                <w:b w:val="0"/>
                <w:i w:val="0"/>
                <w:color w:val="C9D1D9"/>
                <w:sz w:val="17"/>
              </w:rPr>
              <w:t>0.0%</w:t>
            </w:r>
          </w:p>
        </w:tc>
      </w:tr>
    </w:tbl>
    <w:p>
      <w:r>
        <w:rPr>
          <w:rFonts w:ascii="Courier New" w:hAnsi="Courier New"/>
          <w:b/>
          <w:i w:val="0"/>
          <w:color w:val="F0F6FC"/>
          <w:sz w:val="18"/>
        </w:rPr>
        <w:t>Fuentes con Mayor Actividad de Bot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W w:type="dxa" w:w="1008"/>
            <w:shd w:val="clear" w:color="auto" w:fill="21262D"/>
          </w:tcPr>
          <w:p>
            <w:r>
              <w:rPr>
                <w:rFonts w:ascii="Courier New" w:hAnsi="Courier New"/>
                <w:b/>
                <w:i w:val="0"/>
                <w:color w:val="58A6FF"/>
                <w:sz w:val="17"/>
              </w:rPr>
              <w:t>#</w:t>
            </w:r>
          </w:p>
        </w:tc>
        <w:tc>
          <w:tcPr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W w:type="dxa" w:w="3168"/>
            <w:shd w:val="clear" w:color="auto" w:fill="21262D"/>
          </w:tcPr>
          <w:p>
            <w:r>
              <w:rPr>
                <w:rFonts w:ascii="Courier New" w:hAnsi="Courier New"/>
                <w:b/>
                <w:i w:val="0"/>
                <w:color w:val="58A6FF"/>
                <w:sz w:val="17"/>
              </w:rPr>
              <w:t>Fuente</w:t>
            </w:r>
          </w:p>
        </w:tc>
        <w:tc>
          <w:tcPr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W w:type="dxa" w:w="3312"/>
            <w:shd w:val="clear" w:color="auto" w:fill="21262D"/>
          </w:tcPr>
          <w:p>
            <w:r>
              <w:rPr>
                <w:rFonts w:ascii="Courier New" w:hAnsi="Courier New"/>
                <w:b/>
                <w:i w:val="0"/>
                <w:color w:val="58A6FF"/>
                <w:sz w:val="17"/>
              </w:rPr>
              <w:t>Documentos con Bot</w:t>
            </w:r>
          </w:p>
        </w:tc>
        <w:tc>
          <w:tcPr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W w:type="dxa" w:w="3312"/>
            <w:shd w:val="clear" w:color="auto" w:fill="21262D"/>
          </w:tcPr>
          <w:p>
            <w:r>
              <w:rPr>
                <w:rFonts w:ascii="Courier New" w:hAnsi="Courier New"/>
                <w:b/>
                <w:i w:val="0"/>
                <w:color w:val="58A6FF"/>
                <w:sz w:val="17"/>
              </w:rPr>
              <w:t>Bot Score Promedio</w:t>
            </w:r>
          </w:p>
        </w:tc>
      </w:tr>
      <w:tr>
        <w:trPr>
          <w:cantSplit/>
        </w:trPr>
        <w:tc>
          <w:tcPr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W w:type="dxa" w:w="2700"/>
            <w:shd w:val="clear" w:color="auto" w:fill="161B22"/>
          </w:tcPr>
          <w:p>
            <w:r>
              <w:rPr>
                <w:rFonts w:ascii="Courier New" w:hAnsi="Courier New"/>
                <w:b/>
                <w:i w:val="0"/>
                <w:color w:val="C9D1D9"/>
                <w:sz w:val="17"/>
              </w:rPr>
              <w:t>1</w:t>
            </w:r>
          </w:p>
        </w:tc>
        <w:tc>
          <w:tcPr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W w:type="dxa" w:w="2700"/>
            <w:shd w:val="clear" w:color="auto" w:fill="161B22"/>
          </w:tcPr>
          <w:p>
            <w:r>
              <w:rPr>
                <w:rFonts w:ascii="Courier New" w:hAnsi="Courier New"/>
                <w:b w:val="0"/>
                <w:i w:val="0"/>
                <w:color w:val="C9D1D9"/>
                <w:sz w:val="17"/>
              </w:rPr>
              <w:t>rss</w:t>
            </w:r>
          </w:p>
        </w:tc>
        <w:tc>
          <w:tcPr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W w:type="dxa" w:w="2700"/>
            <w:shd w:val="clear" w:color="auto" w:fill="161B22"/>
          </w:tcPr>
          <w:p>
            <w:r>
              <w:rPr>
                <w:rFonts w:ascii="Courier New" w:hAnsi="Courier New"/>
                <w:b w:val="0"/>
                <w:i w:val="0"/>
                <w:color w:val="C9D1D9"/>
                <w:sz w:val="17"/>
              </w:rPr>
              <w:t>172</w:t>
            </w:r>
          </w:p>
        </w:tc>
        <w:tc>
          <w:tcPr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W w:type="dxa" w:w="2700"/>
            <w:shd w:val="clear" w:color="auto" w:fill="161B22"/>
          </w:tcPr>
          <w:p>
            <w:r>
              <w:rPr>
                <w:rFonts w:ascii="Courier New" w:hAnsi="Courier New"/>
                <w:b w:val="0"/>
                <w:i w:val="0"/>
                <w:color w:val="C9D1D9"/>
                <w:sz w:val="17"/>
              </w:rPr>
              <w:t>16.302</w:t>
            </w:r>
          </w:p>
        </w:tc>
      </w:tr>
      <w:tr>
        <w:trPr>
          <w:cantSplit/>
        </w:trPr>
        <w:tc>
          <w:tcPr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W w:type="dxa" w:w="2700"/>
            <w:shd w:val="clear" w:color="auto" w:fill="161B22"/>
          </w:tcPr>
          <w:p>
            <w:r>
              <w:rPr>
                <w:rFonts w:ascii="Courier New" w:hAnsi="Courier New"/>
                <w:b/>
                <w:i w:val="0"/>
                <w:color w:val="C9D1D9"/>
                <w:sz w:val="17"/>
              </w:rPr>
              <w:t>2</w:t>
            </w:r>
          </w:p>
        </w:tc>
        <w:tc>
          <w:tcPr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W w:type="dxa" w:w="2700"/>
            <w:shd w:val="clear" w:color="auto" w:fill="161B22"/>
          </w:tcPr>
          <w:p>
            <w:r>
              <w:rPr>
                <w:rFonts w:ascii="Courier New" w:hAnsi="Courier New"/>
                <w:b w:val="0"/>
                <w:i w:val="0"/>
                <w:color w:val="C9D1D9"/>
                <w:sz w:val="17"/>
              </w:rPr>
              <w:t>vk_search</w:t>
            </w:r>
          </w:p>
        </w:tc>
        <w:tc>
          <w:tcPr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W w:type="dxa" w:w="2700"/>
            <w:shd w:val="clear" w:color="auto" w:fill="161B22"/>
          </w:tcPr>
          <w:p>
            <w:r>
              <w:rPr>
                <w:rFonts w:ascii="Courier New" w:hAnsi="Courier New"/>
                <w:b w:val="0"/>
                <w:i w:val="0"/>
                <w:color w:val="C9D1D9"/>
                <w:sz w:val="17"/>
              </w:rPr>
              <w:t>14</w:t>
            </w:r>
          </w:p>
        </w:tc>
        <w:tc>
          <w:tcPr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W w:type="dxa" w:w="2700"/>
            <w:shd w:val="clear" w:color="auto" w:fill="161B22"/>
          </w:tcPr>
          <w:p>
            <w:r>
              <w:rPr>
                <w:rFonts w:ascii="Courier New" w:hAnsi="Courier New"/>
                <w:b w:val="0"/>
                <w:i w:val="0"/>
                <w:color w:val="C9D1D9"/>
                <w:sz w:val="17"/>
              </w:rPr>
              <w:t>16.000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64" w:right="720" w:bottom="86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ourier New" w:hAnsi="Courier New"/>
        <w:b w:val="0"/>
        <w:i w:val="0"/>
        <w:color w:val="58A6FF"/>
        <w:sz w:val="16"/>
      </w:rPr>
      <w:t xml:space="preserve">EL OJO DEL COPORO - OSINT CONFIDENCIAL  |  Página </w:t>
    </w:r>
    <w:r>
      <w:rPr>
        <w:rFonts w:ascii="Courier New" w:hAnsi="Courier New"/>
        <w:color w:val="58A6FF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C9D1D9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