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D317" w14:textId="281AF5A6" w:rsidR="00AC194D" w:rsidRDefault="00BC3F5C" w:rsidP="00BC3F5C">
      <w:pPr>
        <w:pStyle w:val="berschrift1"/>
      </w:pPr>
      <w:r>
        <w:t>Aufgabe 2</w:t>
      </w:r>
    </w:p>
    <w:p w14:paraId="2D4EA39E" w14:textId="5C0594DD" w:rsidR="00BC3F5C" w:rsidRDefault="00BC3F5C" w:rsidP="00BC3F5C"/>
    <w:p w14:paraId="5D2CCEEE" w14:textId="0176A153" w:rsidR="00BC3F5C" w:rsidRDefault="00BC3F5C" w:rsidP="00BC3F5C">
      <w:pPr>
        <w:pStyle w:val="berschrift2"/>
      </w:pPr>
      <w:r>
        <w:t xml:space="preserve">Einlesen der </w:t>
      </w:r>
      <w:proofErr w:type="spellStart"/>
      <w:r>
        <w:t>svg</w:t>
      </w:r>
      <w:proofErr w:type="spellEnd"/>
    </w:p>
    <w:p w14:paraId="3F178E59" w14:textId="05BCB1B8" w:rsidR="00BC3F5C" w:rsidRDefault="00BC3F5C" w:rsidP="00BC3F5C"/>
    <w:p w14:paraId="32FAA66D" w14:textId="7C64CC2A" w:rsidR="00BC3F5C" w:rsidRPr="00BC3F5C" w:rsidRDefault="00BC3F5C" w:rsidP="00BC3F5C">
      <w:r>
        <w:t xml:space="preserve">Das </w:t>
      </w:r>
      <w:r w:rsidR="00E006C4">
        <w:t>SVG</w:t>
      </w:r>
      <w:r>
        <w:t xml:space="preserve"> Format ist eine Form der XML. Zum Einlesen wurde deshalb der in BOOST integrierte </w:t>
      </w:r>
      <w:proofErr w:type="spellStart"/>
      <w:r>
        <w:t>RapidXML</w:t>
      </w:r>
      <w:proofErr w:type="spellEnd"/>
      <w:r>
        <w:t xml:space="preserve"> </w:t>
      </w:r>
      <w:proofErr w:type="spellStart"/>
      <w:r>
        <w:t>parser</w:t>
      </w:r>
      <w:proofErr w:type="spellEnd"/>
      <w:r>
        <w:t xml:space="preserve"> verwendet. Dieser erzeugt einen Eigenschaftsbaum (Property </w:t>
      </w:r>
      <w:proofErr w:type="spellStart"/>
      <w:r>
        <w:t>Tree</w:t>
      </w:r>
      <w:proofErr w:type="spellEnd"/>
      <w:r>
        <w:t xml:space="preserve">) dessen Knoten die XML Elemente sind. Die Attribute werden als lokaler zusätzlicher Unterkoten zu den jeweiligen Elementen </w:t>
      </w:r>
      <w:r w:rsidR="00B43012">
        <w:t>hinzugefügt</w:t>
      </w:r>
      <w:r>
        <w:t>. Aus dieser Struktur lassen sich die benötigten Datenelemente durch das Bewegen durch Baum auslesen.</w:t>
      </w:r>
    </w:p>
    <w:p w14:paraId="200CEC42" w14:textId="4B7C8B2D" w:rsidR="00BC3F5C" w:rsidRDefault="00BC3F5C" w:rsidP="00BC3F5C">
      <w:pPr>
        <w:pStyle w:val="berschrift2"/>
      </w:pPr>
      <w:r>
        <w:t>Berechnung Flächen der Bundesländer</w:t>
      </w:r>
    </w:p>
    <w:p w14:paraId="2CA252FD" w14:textId="77777777" w:rsidR="00F81982" w:rsidRDefault="00BC3F5C" w:rsidP="00BC3F5C">
      <w:r>
        <w:t xml:space="preserve">Für die Berechnung der Fläche wurde die Gaußsche </w:t>
      </w:r>
      <w:r w:rsidR="005C296C">
        <w:t>Dreiecksfo</w:t>
      </w:r>
      <w:r w:rsidR="005C296C">
        <w:t>r</w:t>
      </w:r>
      <w:r w:rsidR="005C296C">
        <w:t>m</w:t>
      </w:r>
      <w:r w:rsidR="005C296C">
        <w:t xml:space="preserve">el </w:t>
      </w:r>
      <w:r>
        <w:t>verwendet</w:t>
      </w:r>
      <w:r w:rsidR="000E1648">
        <w:t>.</w:t>
      </w:r>
    </w:p>
    <w:p w14:paraId="121C17DF" w14:textId="58FDA5E0" w:rsidR="00F81982" w:rsidRDefault="00F81982" w:rsidP="00BC3F5C">
      <m:oMathPara>
        <m:oMath>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35F0F9F" w14:textId="53A1A724" w:rsidR="00F13C96" w:rsidRDefault="000E1648" w:rsidP="00BC3F5C">
      <w:pPr>
        <w:rPr>
          <w:rFonts w:eastAsiaTheme="minorEastAsia"/>
        </w:rPr>
      </w:pPr>
      <w:r>
        <w:t xml:space="preserve"> </w:t>
      </w:r>
      <w:r>
        <w:t>Die eingelesenen Bundesländer bestehen aus unterschiedlichen Polygo</w:t>
      </w:r>
      <w:r w:rsidR="00BA7D10">
        <w:t>nen</w:t>
      </w:r>
      <w:r>
        <w:t xml:space="preserve">. </w:t>
      </w:r>
      <w:r w:rsidR="00BA7D10">
        <w:t>Mit der Dreiecksformal</w:t>
      </w:r>
      <w:r>
        <w:t xml:space="preserve"> lässt sich die Fläche </w:t>
      </w:r>
      <w:r w:rsidR="00BA7D10">
        <w:t>das einzelne Polygon</w:t>
      </w:r>
      <w:r>
        <w:t xml:space="preserve"> ermitteln. </w:t>
      </w:r>
      <w:r w:rsidR="007439BE">
        <w:t xml:space="preserve">Da nicht festgelegt ist welche Orientierung die Punkte in den Polygonen haben müssen. Muss anschießend der Absolute Wert genommen werden. Bei zwei </w:t>
      </w:r>
      <w:r w:rsidR="00F13C96">
        <w:t>die Bundesländer</w:t>
      </w:r>
      <w:r w:rsidR="007439BE">
        <w:t xml:space="preserve"> muss auch beachtet werden das Berlin in Brandenburg</w:t>
      </w:r>
      <w:r w:rsidR="00F13C96">
        <w:t xml:space="preserve"> und Bremen in Niedersachsen liegt. Diese Flächen müssen subtrahiert werden, da die Dreiecksformel dies nicht berücksichtigt. Da diese SVG beliebig skaliert werden kann, muss die Fläche nicht im Maßstab der eigentlichen Karte übereinstimmen.</w:t>
      </w:r>
      <w:r w:rsidR="00502C86">
        <w:t xml:space="preserve"> Deshalb wurden von der Seite </w:t>
      </w:r>
      <w:hyperlink r:id="rId4" w:history="1">
        <w:r w:rsidR="00502C86" w:rsidRPr="00CB6FEF">
          <w:rPr>
            <w:rStyle w:val="Hyperlink"/>
          </w:rPr>
          <w:t>https://de.statista.com/statistik/daten/studie/154868/umfrage/flaeche-der-deutschen-bundeslaender/</w:t>
        </w:r>
      </w:hyperlink>
      <w:r w:rsidR="00502C86">
        <w:t xml:space="preserve"> Referenzwerte aus einer Statistik hinzugezogen. Es wurde das Verhältnis der Messung aus der SVG und dieser Statistik berechnet. Dieses wurde für alle Bundesländer anschließend gemittelt. Das Ergebnis ist ein </w:t>
      </w:r>
      <w:r w:rsidR="007B01CA">
        <w:t>Skalierung</w:t>
      </w:r>
      <w:r w:rsidR="00502C86">
        <w:t xml:space="preserve"> </w:t>
      </w:r>
      <w:r w:rsidR="007B01CA">
        <w:t>Faktor</w:t>
      </w:r>
      <w:r w:rsidR="00502C86">
        <w:t xml:space="preserve"> von</w:t>
      </w:r>
      <w:r w:rsidR="007B01CA" w:rsidRPr="007B01CA">
        <w:t xml:space="preserve"> 0.849649</w:t>
      </w:r>
      <w:r w:rsidR="007B01CA">
        <w:t>. Um zusätzlich die Güte der Rechnung bzw. die Genauigkeit der SVG Datei bewerten zu können</w:t>
      </w:r>
      <w:r w:rsidR="00B64DBB">
        <w:t>,</w:t>
      </w:r>
      <w:r w:rsidR="007B01CA">
        <w:t xml:space="preserve"> wurde noch durc</w:t>
      </w:r>
      <w:r w:rsidR="00FC43FB">
        <w:t>hschn</w:t>
      </w:r>
      <w:r w:rsidR="007B01CA">
        <w:t>ittliche Fehler dazu ber</w:t>
      </w:r>
      <w:r w:rsidR="00DC3BA6">
        <w:t xml:space="preserve">echnet, der bei </w:t>
      </w:r>
      <m:oMath>
        <m:sSup>
          <m:sSupPr>
            <m:ctrlPr>
              <w:rPr>
                <w:rFonts w:ascii="Cambria Math" w:hAnsi="Cambria Math"/>
                <w:i/>
              </w:rPr>
            </m:ctrlPr>
          </m:sSupPr>
          <m:e>
            <m:r>
              <m:rPr>
                <m:sty m:val="p"/>
              </m:rPr>
              <w:rPr>
                <w:rFonts w:ascii="Cambria Math" w:hAnsi="Cambria Math"/>
              </w:rPr>
              <m:t>132.17</m:t>
            </m:r>
            <m:r>
              <m:rPr>
                <m:sty m:val="p"/>
              </m:rPr>
              <w:rPr>
                <w:rFonts w:ascii="Cambria Math"/>
              </w:rPr>
              <m:t xml:space="preserve"> </m:t>
            </m:r>
            <m:r>
              <w:rPr>
                <w:rFonts w:ascii="Cambria Math" w:hAnsi="Cambria Math"/>
              </w:rPr>
              <m:t>km</m:t>
            </m:r>
          </m:e>
          <m:sup>
            <m:r>
              <w:rPr>
                <w:rFonts w:ascii="Cambria Math" w:hAnsi="Cambria Math"/>
              </w:rPr>
              <m:t>2</m:t>
            </m:r>
          </m:sup>
        </m:sSup>
      </m:oMath>
      <w:r w:rsidR="00B64DBB">
        <w:rPr>
          <w:rFonts w:eastAsiaTheme="minorEastAsia"/>
        </w:rPr>
        <w:t xml:space="preserve"> liegt.</w:t>
      </w:r>
      <w:r w:rsidR="00D852C2">
        <w:rPr>
          <w:rFonts w:eastAsiaTheme="minorEastAsia"/>
        </w:rPr>
        <w:t xml:space="preserve"> Dies entspricht ungefähr einem drittel von München, was </w:t>
      </w:r>
      <w:r w:rsidR="00A2676E">
        <w:rPr>
          <w:rFonts w:eastAsiaTheme="minorEastAsia"/>
        </w:rPr>
        <w:t>für</w:t>
      </w:r>
      <w:r w:rsidR="00D852C2">
        <w:rPr>
          <w:rFonts w:eastAsiaTheme="minorEastAsia"/>
        </w:rPr>
        <w:t xml:space="preserve"> </w:t>
      </w:r>
      <w:bookmarkStart w:id="0" w:name="_GoBack"/>
      <w:bookmarkEnd w:id="0"/>
      <w:r w:rsidR="00D852C2">
        <w:rPr>
          <w:rFonts w:eastAsiaTheme="minorEastAsia"/>
        </w:rPr>
        <w:t xml:space="preserve">Bayern </w:t>
      </w:r>
      <w:r w:rsidR="00211039">
        <w:rPr>
          <w:rFonts w:eastAsiaTheme="minorEastAsia"/>
        </w:rPr>
        <w:t>ein relativer kleiner Fehler</w:t>
      </w:r>
      <w:r w:rsidR="00D852C2">
        <w:rPr>
          <w:rFonts w:eastAsiaTheme="minorEastAsia"/>
        </w:rPr>
        <w:t xml:space="preserve"> ist, aber dennoch ziemlich </w:t>
      </w:r>
      <w:r w:rsidR="00DD490C">
        <w:rPr>
          <w:rFonts w:eastAsiaTheme="minorEastAsia"/>
        </w:rPr>
        <w:t>gr</w:t>
      </w:r>
      <w:r w:rsidR="004C637C">
        <w:rPr>
          <w:rFonts w:eastAsiaTheme="minorEastAsia"/>
        </w:rPr>
        <w:t>oß</w:t>
      </w:r>
      <w:r w:rsidR="00D852C2">
        <w:rPr>
          <w:rFonts w:eastAsiaTheme="minorEastAsia"/>
        </w:rPr>
        <w:t xml:space="preserve"> ist.</w:t>
      </w:r>
    </w:p>
    <w:p w14:paraId="56FE1844" w14:textId="77777777" w:rsidR="00977795" w:rsidRDefault="00977795" w:rsidP="00BC3F5C">
      <w:pPr>
        <w:rPr>
          <w:rFonts w:eastAsiaTheme="minorEastAsia"/>
        </w:rPr>
      </w:pPr>
    </w:p>
    <w:p w14:paraId="0B30A66F" w14:textId="646DA9DE" w:rsidR="00D852C2" w:rsidRDefault="00D852C2" w:rsidP="00BC3F5C"/>
    <w:p w14:paraId="5E1A96AB" w14:textId="79D052AC" w:rsidR="00D852C2" w:rsidRDefault="00AF67F2" w:rsidP="00AF67F2">
      <w:pPr>
        <w:pStyle w:val="berschrift2"/>
      </w:pPr>
      <w:r>
        <w:t>Welche Stadt in welchem Bundesland</w:t>
      </w:r>
    </w:p>
    <w:p w14:paraId="1F597D54" w14:textId="47AD0522" w:rsidR="000E1648" w:rsidRDefault="00AF67F2" w:rsidP="00BC3F5C">
      <w:r>
        <w:t xml:space="preserve">Um dies zu überprüfen wurde der Point in Polygon Test aus den Vorlesungsfolien implementiert. </w:t>
      </w:r>
      <w:r w:rsidR="00977795">
        <w:t xml:space="preserve">Als Point wurde der Mittelpunkt der Stadt bzw. des Bogens angenommen. </w:t>
      </w:r>
      <w:r>
        <w:t>Dieser ergab, wie erwartet</w:t>
      </w:r>
      <w:r w:rsidR="00306B04">
        <w:t xml:space="preserve"> die Korrekten Bundeländer. </w:t>
      </w:r>
      <w:r w:rsidR="00E70649">
        <w:t>Wobei auch jene erkannt wurden die in zwei Staaten sich befinden.</w:t>
      </w:r>
    </w:p>
    <w:tbl>
      <w:tblPr>
        <w:tblStyle w:val="Tabellenraster"/>
        <w:tblW w:w="0" w:type="auto"/>
        <w:tblLook w:val="04A0" w:firstRow="1" w:lastRow="0" w:firstColumn="1" w:lastColumn="0" w:noHBand="0" w:noVBand="1"/>
      </w:tblPr>
      <w:tblGrid>
        <w:gridCol w:w="4531"/>
        <w:gridCol w:w="4531"/>
      </w:tblGrid>
      <w:tr w:rsidR="00307A29" w14:paraId="37E30B77" w14:textId="77777777" w:rsidTr="00307A29">
        <w:tc>
          <w:tcPr>
            <w:tcW w:w="4531" w:type="dxa"/>
          </w:tcPr>
          <w:p w14:paraId="1E45F299" w14:textId="43C1B23D" w:rsidR="00307A29" w:rsidRDefault="00307A29" w:rsidP="00BC3F5C">
            <w:r>
              <w:t>München</w:t>
            </w:r>
          </w:p>
        </w:tc>
        <w:tc>
          <w:tcPr>
            <w:tcW w:w="4531" w:type="dxa"/>
          </w:tcPr>
          <w:p w14:paraId="7C788DC0" w14:textId="61C3F173" w:rsidR="00307A29" w:rsidRDefault="00307A29" w:rsidP="00BC3F5C">
            <w:r>
              <w:t>Bayern</w:t>
            </w:r>
          </w:p>
        </w:tc>
      </w:tr>
      <w:tr w:rsidR="00307A29" w14:paraId="5B3BFC02" w14:textId="77777777" w:rsidTr="00307A29">
        <w:tc>
          <w:tcPr>
            <w:tcW w:w="4531" w:type="dxa"/>
          </w:tcPr>
          <w:p w14:paraId="1C3BB2DE" w14:textId="4A89CF6C" w:rsidR="00307A29" w:rsidRDefault="00307A29" w:rsidP="00BC3F5C">
            <w:r w:rsidRPr="00307A29">
              <w:t>Berlin</w:t>
            </w:r>
          </w:p>
        </w:tc>
        <w:tc>
          <w:tcPr>
            <w:tcW w:w="4531" w:type="dxa"/>
          </w:tcPr>
          <w:p w14:paraId="3949B1EF" w14:textId="52B3063C" w:rsidR="00307A29" w:rsidRDefault="00307A29" w:rsidP="00BC3F5C">
            <w:r w:rsidRPr="00307A29">
              <w:t>Brandenburg</w:t>
            </w:r>
            <w:r>
              <w:t>, Berlin</w:t>
            </w:r>
          </w:p>
        </w:tc>
      </w:tr>
      <w:tr w:rsidR="00307A29" w14:paraId="503E0DAE" w14:textId="77777777" w:rsidTr="00307A29">
        <w:tc>
          <w:tcPr>
            <w:tcW w:w="4531" w:type="dxa"/>
          </w:tcPr>
          <w:p w14:paraId="273FBEEE" w14:textId="591B0C7B" w:rsidR="00307A29" w:rsidRDefault="00307A29" w:rsidP="00BC3F5C">
            <w:r>
              <w:t>Stuttgart</w:t>
            </w:r>
          </w:p>
        </w:tc>
        <w:tc>
          <w:tcPr>
            <w:tcW w:w="4531" w:type="dxa"/>
          </w:tcPr>
          <w:p w14:paraId="538C8102" w14:textId="7E67F9AF" w:rsidR="00307A29" w:rsidRDefault="00307A29" w:rsidP="00BC3F5C">
            <w:r>
              <w:t>Baden-Württemberg</w:t>
            </w:r>
          </w:p>
        </w:tc>
      </w:tr>
      <w:tr w:rsidR="00307A29" w14:paraId="53EDE0CE" w14:textId="77777777" w:rsidTr="00307A29">
        <w:tc>
          <w:tcPr>
            <w:tcW w:w="4531" w:type="dxa"/>
          </w:tcPr>
          <w:p w14:paraId="779FB1E3" w14:textId="45B095C7" w:rsidR="00307A29" w:rsidRDefault="00307A29" w:rsidP="00BC3F5C">
            <w:r>
              <w:t>Saarbrücken</w:t>
            </w:r>
          </w:p>
        </w:tc>
        <w:tc>
          <w:tcPr>
            <w:tcW w:w="4531" w:type="dxa"/>
          </w:tcPr>
          <w:p w14:paraId="44783DF6" w14:textId="028754E1" w:rsidR="00307A29" w:rsidRDefault="00307A29" w:rsidP="00BC3F5C">
            <w:r w:rsidRPr="00307A29">
              <w:t>Saarland</w:t>
            </w:r>
          </w:p>
        </w:tc>
      </w:tr>
      <w:tr w:rsidR="00307A29" w14:paraId="330D8642" w14:textId="77777777" w:rsidTr="00307A29">
        <w:tc>
          <w:tcPr>
            <w:tcW w:w="4531" w:type="dxa"/>
          </w:tcPr>
          <w:p w14:paraId="67D621E4" w14:textId="7A339B91" w:rsidR="00307A29" w:rsidRDefault="00307A29" w:rsidP="00BC3F5C">
            <w:r w:rsidRPr="00307A29">
              <w:t>Wiesbaden</w:t>
            </w:r>
          </w:p>
        </w:tc>
        <w:tc>
          <w:tcPr>
            <w:tcW w:w="4531" w:type="dxa"/>
          </w:tcPr>
          <w:p w14:paraId="1CDF069D" w14:textId="7A66D00F" w:rsidR="00307A29" w:rsidRDefault="00307A29" w:rsidP="00BC3F5C">
            <w:r w:rsidRPr="00307A29">
              <w:t>Hessen</w:t>
            </w:r>
          </w:p>
        </w:tc>
      </w:tr>
      <w:tr w:rsidR="00307A29" w14:paraId="3467FEA8" w14:textId="77777777" w:rsidTr="00307A29">
        <w:tc>
          <w:tcPr>
            <w:tcW w:w="4531" w:type="dxa"/>
          </w:tcPr>
          <w:p w14:paraId="28E467EC" w14:textId="5BE67C1B" w:rsidR="00307A29" w:rsidRDefault="00307A29" w:rsidP="00BC3F5C">
            <w:r w:rsidRPr="00307A29">
              <w:t>Mainz</w:t>
            </w:r>
          </w:p>
        </w:tc>
        <w:tc>
          <w:tcPr>
            <w:tcW w:w="4531" w:type="dxa"/>
          </w:tcPr>
          <w:p w14:paraId="5D738952" w14:textId="552BACDA" w:rsidR="00307A29" w:rsidRDefault="00307A29" w:rsidP="00BC3F5C">
            <w:r w:rsidRPr="00307A29">
              <w:t>Rheinland-Pfalz</w:t>
            </w:r>
          </w:p>
        </w:tc>
      </w:tr>
      <w:tr w:rsidR="00307A29" w14:paraId="1C49AA5C" w14:textId="77777777" w:rsidTr="00307A29">
        <w:tc>
          <w:tcPr>
            <w:tcW w:w="4531" w:type="dxa"/>
          </w:tcPr>
          <w:p w14:paraId="14A15424" w14:textId="12B63151" w:rsidR="00307A29" w:rsidRDefault="00307A29" w:rsidP="00BC3F5C">
            <w:r>
              <w:t>Düsseldorf</w:t>
            </w:r>
          </w:p>
        </w:tc>
        <w:tc>
          <w:tcPr>
            <w:tcW w:w="4531" w:type="dxa"/>
          </w:tcPr>
          <w:p w14:paraId="0C25AC24" w14:textId="700D2522" w:rsidR="00307A29" w:rsidRDefault="00307A29" w:rsidP="00BC3F5C">
            <w:r w:rsidRPr="00307A29">
              <w:t>Nordrhein-Westfalen</w:t>
            </w:r>
          </w:p>
        </w:tc>
      </w:tr>
      <w:tr w:rsidR="00307A29" w14:paraId="38753D61" w14:textId="77777777" w:rsidTr="00307A29">
        <w:tc>
          <w:tcPr>
            <w:tcW w:w="4531" w:type="dxa"/>
          </w:tcPr>
          <w:p w14:paraId="511957A0" w14:textId="3979C044" w:rsidR="00307A29" w:rsidRDefault="00307A29" w:rsidP="00BC3F5C">
            <w:r w:rsidRPr="00307A29">
              <w:t>Bremen</w:t>
            </w:r>
          </w:p>
        </w:tc>
        <w:tc>
          <w:tcPr>
            <w:tcW w:w="4531" w:type="dxa"/>
          </w:tcPr>
          <w:p w14:paraId="5443648C" w14:textId="6B5D7E00" w:rsidR="00307A29" w:rsidRDefault="00307A29" w:rsidP="00BC3F5C">
            <w:r w:rsidRPr="00307A29">
              <w:t>Niedersachsen</w:t>
            </w:r>
            <w:r>
              <w:t xml:space="preserve">, </w:t>
            </w:r>
            <w:r w:rsidRPr="00307A29">
              <w:t>Bremen</w:t>
            </w:r>
          </w:p>
        </w:tc>
      </w:tr>
      <w:tr w:rsidR="00307A29" w14:paraId="741CAD82" w14:textId="77777777" w:rsidTr="00307A29">
        <w:tc>
          <w:tcPr>
            <w:tcW w:w="4531" w:type="dxa"/>
          </w:tcPr>
          <w:p w14:paraId="783CF833" w14:textId="021ECCA0" w:rsidR="00307A29" w:rsidRDefault="00307A29" w:rsidP="00307A29">
            <w:r w:rsidRPr="00307A29">
              <w:t>Erfurt</w:t>
            </w:r>
          </w:p>
        </w:tc>
        <w:tc>
          <w:tcPr>
            <w:tcW w:w="4531" w:type="dxa"/>
          </w:tcPr>
          <w:p w14:paraId="560AB709" w14:textId="539A69EB" w:rsidR="00307A29" w:rsidRDefault="00307A29" w:rsidP="00BC3F5C">
            <w:r>
              <w:t>Thüringen</w:t>
            </w:r>
          </w:p>
        </w:tc>
      </w:tr>
      <w:tr w:rsidR="00307A29" w14:paraId="285A317D" w14:textId="77777777" w:rsidTr="00307A29">
        <w:tc>
          <w:tcPr>
            <w:tcW w:w="4531" w:type="dxa"/>
          </w:tcPr>
          <w:p w14:paraId="32EC78D3" w14:textId="0E989CFC" w:rsidR="00307A29" w:rsidRDefault="00307A29" w:rsidP="00BC3F5C">
            <w:r w:rsidRPr="00307A29">
              <w:lastRenderedPageBreak/>
              <w:t>Dresden</w:t>
            </w:r>
          </w:p>
        </w:tc>
        <w:tc>
          <w:tcPr>
            <w:tcW w:w="4531" w:type="dxa"/>
          </w:tcPr>
          <w:p w14:paraId="34E3F5D1" w14:textId="0E1CBE0F" w:rsidR="00307A29" w:rsidRDefault="00307A29" w:rsidP="00BC3F5C">
            <w:r w:rsidRPr="00307A29">
              <w:t>Sachsen</w:t>
            </w:r>
          </w:p>
        </w:tc>
      </w:tr>
      <w:tr w:rsidR="00307A29" w14:paraId="105D4234" w14:textId="77777777" w:rsidTr="00307A29">
        <w:tc>
          <w:tcPr>
            <w:tcW w:w="4531" w:type="dxa"/>
          </w:tcPr>
          <w:p w14:paraId="7BA6964D" w14:textId="24383FBD" w:rsidR="00307A29" w:rsidRPr="00307A29" w:rsidRDefault="00307A29" w:rsidP="00BC3F5C">
            <w:r w:rsidRPr="00307A29">
              <w:t>Magdeburg</w:t>
            </w:r>
          </w:p>
        </w:tc>
        <w:tc>
          <w:tcPr>
            <w:tcW w:w="4531" w:type="dxa"/>
          </w:tcPr>
          <w:p w14:paraId="40E0EFD3" w14:textId="2B22D339" w:rsidR="00307A29" w:rsidRPr="00307A29" w:rsidRDefault="00307A29" w:rsidP="00BC3F5C">
            <w:r w:rsidRPr="00307A29">
              <w:t>Sachsen-Anhalt</w:t>
            </w:r>
          </w:p>
        </w:tc>
      </w:tr>
      <w:tr w:rsidR="00307A29" w14:paraId="4346F841" w14:textId="77777777" w:rsidTr="00307A29">
        <w:tc>
          <w:tcPr>
            <w:tcW w:w="4531" w:type="dxa"/>
          </w:tcPr>
          <w:p w14:paraId="12DD4BEC" w14:textId="27383B30" w:rsidR="00307A29" w:rsidRPr="00307A29" w:rsidRDefault="00307A29" w:rsidP="00BC3F5C">
            <w:r w:rsidRPr="00307A29">
              <w:t>Hannover</w:t>
            </w:r>
          </w:p>
        </w:tc>
        <w:tc>
          <w:tcPr>
            <w:tcW w:w="4531" w:type="dxa"/>
          </w:tcPr>
          <w:p w14:paraId="4EB650CF" w14:textId="3728A276" w:rsidR="00307A29" w:rsidRPr="00307A29" w:rsidRDefault="00307A29" w:rsidP="00BC3F5C">
            <w:r w:rsidRPr="00307A29">
              <w:t>Niedersachsen</w:t>
            </w:r>
          </w:p>
        </w:tc>
      </w:tr>
      <w:tr w:rsidR="00307A29" w14:paraId="0C3C04FE" w14:textId="77777777" w:rsidTr="00307A29">
        <w:tc>
          <w:tcPr>
            <w:tcW w:w="4531" w:type="dxa"/>
          </w:tcPr>
          <w:p w14:paraId="0222C53F" w14:textId="255471DD" w:rsidR="00307A29" w:rsidRPr="00307A29" w:rsidRDefault="00307A29" w:rsidP="00BC3F5C">
            <w:r w:rsidRPr="00307A29">
              <w:t>Hamburg</w:t>
            </w:r>
          </w:p>
        </w:tc>
        <w:tc>
          <w:tcPr>
            <w:tcW w:w="4531" w:type="dxa"/>
          </w:tcPr>
          <w:p w14:paraId="0AF5A15C" w14:textId="3CEB233C" w:rsidR="00307A29" w:rsidRPr="00307A29" w:rsidRDefault="00307A29" w:rsidP="00BC3F5C">
            <w:r w:rsidRPr="00307A29">
              <w:t>Hamburg</w:t>
            </w:r>
          </w:p>
        </w:tc>
      </w:tr>
      <w:tr w:rsidR="00307A29" w14:paraId="65FA2772" w14:textId="77777777" w:rsidTr="00307A29">
        <w:tc>
          <w:tcPr>
            <w:tcW w:w="4531" w:type="dxa"/>
          </w:tcPr>
          <w:p w14:paraId="47ED5A62" w14:textId="5536C960" w:rsidR="00307A29" w:rsidRPr="00307A29" w:rsidRDefault="00307A29" w:rsidP="00BC3F5C">
            <w:r w:rsidRPr="00307A29">
              <w:t>Kiel</w:t>
            </w:r>
          </w:p>
        </w:tc>
        <w:tc>
          <w:tcPr>
            <w:tcW w:w="4531" w:type="dxa"/>
          </w:tcPr>
          <w:p w14:paraId="77B1403C" w14:textId="68A2E118" w:rsidR="00307A29" w:rsidRPr="00307A29" w:rsidRDefault="00307A29" w:rsidP="00BC3F5C">
            <w:r w:rsidRPr="00307A29">
              <w:t>Schleswig-Holstein</w:t>
            </w:r>
          </w:p>
        </w:tc>
      </w:tr>
      <w:tr w:rsidR="00307A29" w14:paraId="085B46BC" w14:textId="77777777" w:rsidTr="00307A29">
        <w:tc>
          <w:tcPr>
            <w:tcW w:w="4531" w:type="dxa"/>
          </w:tcPr>
          <w:p w14:paraId="4B4FB4C5" w14:textId="5E86601B" w:rsidR="00307A29" w:rsidRPr="00307A29" w:rsidRDefault="00307A29" w:rsidP="00BC3F5C">
            <w:r w:rsidRPr="00307A29">
              <w:t>Schwerin</w:t>
            </w:r>
          </w:p>
        </w:tc>
        <w:tc>
          <w:tcPr>
            <w:tcW w:w="4531" w:type="dxa"/>
          </w:tcPr>
          <w:p w14:paraId="4BD6BE9C" w14:textId="72A51CD1" w:rsidR="00307A29" w:rsidRPr="00307A29" w:rsidRDefault="00307A29" w:rsidP="00BC3F5C">
            <w:r w:rsidRPr="00307A29">
              <w:t>Mecklenburg-Vorpommern</w:t>
            </w:r>
          </w:p>
        </w:tc>
      </w:tr>
      <w:tr w:rsidR="00307A29" w14:paraId="32689385" w14:textId="77777777" w:rsidTr="00307A29">
        <w:tc>
          <w:tcPr>
            <w:tcW w:w="4531" w:type="dxa"/>
          </w:tcPr>
          <w:p w14:paraId="2C12D6FD" w14:textId="1EFED1A8" w:rsidR="00307A29" w:rsidRPr="00307A29" w:rsidRDefault="00307A29" w:rsidP="00BC3F5C">
            <w:r w:rsidRPr="00307A29">
              <w:t>Potsdam</w:t>
            </w:r>
          </w:p>
        </w:tc>
        <w:tc>
          <w:tcPr>
            <w:tcW w:w="4531" w:type="dxa"/>
          </w:tcPr>
          <w:p w14:paraId="69CE8245" w14:textId="30A2CCED" w:rsidR="00307A29" w:rsidRPr="00307A29" w:rsidRDefault="00307A29" w:rsidP="00307A29">
            <w:r w:rsidRPr="00307A29">
              <w:t>Brandenburg</w:t>
            </w:r>
          </w:p>
        </w:tc>
      </w:tr>
    </w:tbl>
    <w:p w14:paraId="654AFE73" w14:textId="77777777" w:rsidR="00307A29" w:rsidRDefault="00307A29" w:rsidP="00BC3F5C"/>
    <w:p w14:paraId="4234D615" w14:textId="77777777" w:rsidR="005C296C" w:rsidRPr="00BC3F5C" w:rsidRDefault="005C296C" w:rsidP="00BC3F5C"/>
    <w:sectPr w:rsidR="005C296C" w:rsidRPr="00BC3F5C" w:rsidSect="005B4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D6"/>
    <w:rsid w:val="000E1648"/>
    <w:rsid w:val="00211039"/>
    <w:rsid w:val="00306B04"/>
    <w:rsid w:val="00307A29"/>
    <w:rsid w:val="0048654F"/>
    <w:rsid w:val="004C637C"/>
    <w:rsid w:val="004D26FC"/>
    <w:rsid w:val="00502C86"/>
    <w:rsid w:val="005B4380"/>
    <w:rsid w:val="005C296C"/>
    <w:rsid w:val="007439BE"/>
    <w:rsid w:val="00765528"/>
    <w:rsid w:val="007911A2"/>
    <w:rsid w:val="007B01CA"/>
    <w:rsid w:val="008C10D6"/>
    <w:rsid w:val="00977795"/>
    <w:rsid w:val="009E1967"/>
    <w:rsid w:val="00A2676E"/>
    <w:rsid w:val="00AC194D"/>
    <w:rsid w:val="00AF67F2"/>
    <w:rsid w:val="00B43012"/>
    <w:rsid w:val="00B64DBB"/>
    <w:rsid w:val="00BA7D10"/>
    <w:rsid w:val="00BC3F5C"/>
    <w:rsid w:val="00BF0836"/>
    <w:rsid w:val="00C637D1"/>
    <w:rsid w:val="00D852C2"/>
    <w:rsid w:val="00DC3BA6"/>
    <w:rsid w:val="00DD490C"/>
    <w:rsid w:val="00E006C4"/>
    <w:rsid w:val="00E70649"/>
    <w:rsid w:val="00F13C96"/>
    <w:rsid w:val="00F81982"/>
    <w:rsid w:val="00FC43F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4588"/>
  <w15:chartTrackingRefBased/>
  <w15:docId w15:val="{58F51F4C-6D94-4F9B-807C-397E66D0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3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F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C3F5C"/>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F81982"/>
    <w:rPr>
      <w:color w:val="808080"/>
    </w:rPr>
  </w:style>
  <w:style w:type="character" w:styleId="Hyperlink">
    <w:name w:val="Hyperlink"/>
    <w:basedOn w:val="Absatz-Standardschriftart"/>
    <w:uiPriority w:val="99"/>
    <w:unhideWhenUsed/>
    <w:rsid w:val="00502C86"/>
    <w:rPr>
      <w:color w:val="0563C1" w:themeColor="hyperlink"/>
      <w:u w:val="single"/>
    </w:rPr>
  </w:style>
  <w:style w:type="character" w:styleId="NichtaufgelsteErwhnung">
    <w:name w:val="Unresolved Mention"/>
    <w:basedOn w:val="Absatz-Standardschriftart"/>
    <w:uiPriority w:val="99"/>
    <w:semiHidden/>
    <w:unhideWhenUsed/>
    <w:rsid w:val="00502C86"/>
    <w:rPr>
      <w:color w:val="605E5C"/>
      <w:shd w:val="clear" w:color="auto" w:fill="E1DFDD"/>
    </w:rPr>
  </w:style>
  <w:style w:type="paragraph" w:styleId="KeinLeerraum">
    <w:name w:val="No Spacing"/>
    <w:uiPriority w:val="1"/>
    <w:qFormat/>
    <w:rsid w:val="00AF67F2"/>
    <w:pPr>
      <w:spacing w:after="0" w:line="240" w:lineRule="auto"/>
    </w:pPr>
  </w:style>
  <w:style w:type="table" w:styleId="Tabellenraster">
    <w:name w:val="Table Grid"/>
    <w:basedOn w:val="NormaleTabelle"/>
    <w:uiPriority w:val="39"/>
    <w:rsid w:val="0030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tatista.com/statistik/daten/studie/154868/umfrage/flaeche-der-deutschen-bundeslaend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Ronczka</dc:creator>
  <cp:keywords/>
  <dc:description/>
  <cp:lastModifiedBy>Stefan Ronczka</cp:lastModifiedBy>
  <cp:revision>24</cp:revision>
  <dcterms:created xsi:type="dcterms:W3CDTF">2018-07-08T16:41:00Z</dcterms:created>
  <dcterms:modified xsi:type="dcterms:W3CDTF">2018-07-08T17:56:00Z</dcterms:modified>
</cp:coreProperties>
</file>