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CV &amp; Scholarship Project Wording</w:t>
      </w:r>
    </w:p>
    <w:p>
      <w:pPr>
        <w:jc w:val="center"/>
      </w:pPr>
      <w:r>
        <w:rPr>
          <w:i/>
          <w:sz w:val="22"/>
        </w:rPr>
        <w:t>SME Finance Readiness &amp; Improvement Simulator</w:t>
      </w:r>
    </w:p>
    <w:p>
      <w:pPr>
        <w:pStyle w:val="Heading1"/>
      </w:pPr>
      <w:r>
        <w:t>CV — One-line version</w:t>
      </w:r>
    </w:p>
    <w:p>
      <w:r>
        <w:t>Developed an evidence-informed SME Finance Readiness &amp; Improvement Simulator combining financial-ratio analysis, cash-flow assessment, financial-practice diagnostics, recommendations, and what-if scenario analysis.</w:t>
      </w:r>
    </w:p>
    <w:p>
      <w:pPr>
        <w:pStyle w:val="Heading1"/>
      </w:pPr>
      <w:r>
        <w:t>CV — Stronger technical version</w:t>
      </w:r>
    </w:p>
    <w:p>
      <w:r>
        <w:t>Designed and implemented a 100-point SME finance-readiness decision-support prototype using liquidity, profitability, leverage, cash-flow, debt-service and financial-management indicators, with diagnostic recommendations and scenario simulation.</w:t>
      </w:r>
    </w:p>
    <w:p>
      <w:pPr>
        <w:pStyle w:val="Heading1"/>
      </w:pPr>
      <w:r>
        <w:t>Scholarship / SOP version</w:t>
      </w:r>
    </w:p>
    <w:p>
      <w:r>
        <w:t>As a practical finance project, I developed an SME Finance Readiness &amp; Improvement Simulator that translates financial information and management practices into an interpretable readiness profile. I incorporated evidence-informed indicators, transparent scoring logic, diagnostic recommendations and what-if analysis, while explicitly distinguishing a prototype decision-support tool from a validated credit-risk model.</w:t>
      </w:r>
    </w:p>
    <w:p>
      <w:pPr>
        <w:pStyle w:val="Heading1"/>
      </w:pPr>
      <w:r>
        <w:t>Interview explanation — 30 seconds</w:t>
      </w:r>
    </w:p>
    <w:p>
      <w:r>
        <w:t>I wanted to build something beyond a standard financial-ratio calculator. I designed a prototype that evaluates an SME across financial health, cash-flow management, financial transparency, debt-service capacity and planning. It then identifies weaknesses and lets the user test hypothetical improvements. The methodology is evidence-informed but the weights and thresholds are explicitly treated as prototype assumptions pending empirical validation.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