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24603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Bad charts</w:t>
      </w:r>
    </w:p>
    <w:p w14:paraId="177DD037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503D0428">
      <w:pPr>
        <w:jc w:val="center"/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drawing>
          <wp:inline distT="0" distB="0" distL="114300" distR="114300">
            <wp:extent cx="3528060" cy="203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b="5437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0E64">
      <w:pPr>
        <w:jc w:val="center"/>
        <w:rPr>
          <w:rFonts w:hint="default"/>
          <w:b/>
          <w:bCs/>
        </w:rPr>
      </w:pPr>
    </w:p>
    <w:p w14:paraId="2EE96658">
      <w:pPr>
        <w:jc w:val="center"/>
        <w:rPr>
          <w:rFonts w:hint="default"/>
        </w:rPr>
      </w:pPr>
      <w:r>
        <w:rPr>
          <w:rFonts w:hint="default"/>
          <w:b/>
          <w:bCs/>
        </w:rPr>
        <w:t>Stacked Area Chart</w:t>
      </w:r>
      <w:r>
        <w:rPr>
          <w:rFonts w:hint="default"/>
          <w:b/>
          <w:bCs/>
          <w:lang w:val="en-US"/>
        </w:rP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Bad because overlapping areas distort category comparisons over time</w:t>
      </w:r>
      <w:r>
        <w:rPr>
          <w:rFonts w:hint="default"/>
          <w:lang w:val="en-US"/>
        </w:rPr>
        <w:t>,</w:t>
      </w:r>
      <w:r>
        <w:rPr>
          <w:rFonts w:hint="default"/>
        </w:rPr>
        <w:t xml:space="preserve"> colors lack sufficient contrast.</w:t>
      </w:r>
    </w:p>
    <w:p w14:paraId="1B71B6B7">
      <w:pPr>
        <w:jc w:val="center"/>
      </w:pPr>
    </w:p>
    <w:p w14:paraId="0C502917">
      <w:pPr>
        <w:jc w:val="center"/>
      </w:pPr>
    </w:p>
    <w:p w14:paraId="6C84EE5B">
      <w:pPr>
        <w:jc w:val="both"/>
      </w:pPr>
      <w:r>
        <w:rPr>
          <w:rFonts w:hint="default"/>
          <w:lang w:val="en-US"/>
        </w:rPr>
        <w:t xml:space="preserve">                                    </w:t>
      </w:r>
      <w:r>
        <w:drawing>
          <wp:inline distT="0" distB="0" distL="114300" distR="114300">
            <wp:extent cx="2915285" cy="181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b="5855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ADA7">
      <w:pPr>
        <w:jc w:val="center"/>
      </w:pPr>
    </w:p>
    <w:p w14:paraId="525B3D3C">
      <w:pPr>
        <w:jc w:val="both"/>
        <w:rPr>
          <w:rFonts w:hint="default"/>
        </w:rPr>
      </w:pPr>
      <w:r>
        <w:rPr>
          <w:rFonts w:hint="default"/>
          <w:b/>
          <w:bCs/>
        </w:rPr>
        <w:t>Radial/Polar Chart</w:t>
      </w:r>
      <w:r>
        <w:rPr>
          <w:rFonts w:hint="default"/>
          <w:b/>
          <w:bCs/>
          <w:lang w:val="en-US"/>
        </w:rPr>
        <w:t xml:space="preserve">: </w:t>
      </w:r>
      <w:r>
        <w:rPr>
          <w:rFonts w:hint="default"/>
        </w:rPr>
        <w:t>Bad because circular encoding makes values difficult to compare accurately; colors are cluttered and distracting.</w:t>
      </w:r>
    </w:p>
    <w:p w14:paraId="2CE97836">
      <w:pPr>
        <w:jc w:val="center"/>
      </w:pPr>
    </w:p>
    <w:p w14:paraId="570B19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31C66A6A">
      <w:pPr>
        <w:jc w:val="both"/>
      </w:pPr>
      <w:r>
        <w:rPr>
          <w:rFonts w:hint="default"/>
          <w:lang w:val="en-US"/>
        </w:rPr>
        <w:t xml:space="preserve">                                       </w:t>
      </w:r>
      <w:r>
        <w:drawing>
          <wp:inline distT="0" distB="0" distL="114300" distR="114300">
            <wp:extent cx="2678430" cy="1925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b="613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9C085">
      <w:pPr>
        <w:jc w:val="both"/>
        <w:rPr>
          <w:rFonts w:hint="default"/>
          <w:b/>
          <w:bCs/>
        </w:rPr>
      </w:pPr>
    </w:p>
    <w:p w14:paraId="5D786259">
      <w:pPr>
        <w:jc w:val="both"/>
        <w:rPr>
          <w:rFonts w:hint="default"/>
        </w:rPr>
      </w:pPr>
      <w:r>
        <w:rPr>
          <w:rFonts w:hint="default"/>
          <w:b/>
          <w:bCs/>
        </w:rPr>
        <w:t>Treemap</w:t>
      </w:r>
      <w:r>
        <w:rPr>
          <w:rFonts w:hint="default"/>
          <w:b/>
          <w:bCs/>
          <w:lang w:val="en-US"/>
        </w:rPr>
        <w:t xml:space="preserve">: </w:t>
      </w:r>
      <w:r>
        <w:rPr>
          <w:rFonts w:hint="default"/>
        </w:rPr>
        <w:t>Bad because people struggle to compare areas precisely; colors imply importance without meaning.</w:t>
      </w:r>
    </w:p>
    <w:p w14:paraId="6D49EB67">
      <w:pPr>
        <w:jc w:val="center"/>
      </w:pPr>
    </w:p>
    <w:p w14:paraId="0DF34037">
      <w:pPr>
        <w:jc w:val="both"/>
      </w:pPr>
    </w:p>
    <w:p w14:paraId="2CA04F9E">
      <w:pPr>
        <w:jc w:val="center"/>
      </w:pPr>
      <w:r>
        <w:drawing>
          <wp:inline distT="0" distB="0" distL="114300" distR="114300">
            <wp:extent cx="2976880" cy="1969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b="7267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F13D">
      <w:pPr>
        <w:jc w:val="center"/>
        <w:rPr>
          <w:b/>
          <w:bCs/>
        </w:rPr>
      </w:pPr>
    </w:p>
    <w:p w14:paraId="48DC42FB">
      <w:pPr>
        <w:jc w:val="center"/>
        <w:rPr>
          <w:rFonts w:hint="default"/>
        </w:rPr>
      </w:pPr>
      <w:r>
        <w:rPr>
          <w:rFonts w:hint="default"/>
          <w:b/>
          <w:bCs/>
        </w:rPr>
        <w:t>4.Scatter Plot with Trend Line</w:t>
      </w:r>
      <w:r>
        <w:rPr>
          <w:rFonts w:hint="default"/>
          <w:b/>
          <w:bCs/>
          <w:lang w:val="en-US"/>
        </w:rPr>
        <w:t xml:space="preserve">: </w:t>
      </w:r>
      <w:r>
        <w:rPr>
          <w:rFonts w:hint="default"/>
        </w:rPr>
        <w:t>Bad because decorative weather icons create unnecessary visual clutter; colors are acceptable but secondary elements distract.</w:t>
      </w:r>
    </w:p>
    <w:p w14:paraId="5D8D4ECD">
      <w:pPr>
        <w:jc w:val="center"/>
      </w:pPr>
    </w:p>
    <w:p w14:paraId="27370975">
      <w:pPr>
        <w:jc w:val="center"/>
      </w:pPr>
    </w:p>
    <w:p w14:paraId="1B6FBFA0">
      <w:pPr>
        <w:jc w:val="both"/>
      </w:pPr>
      <w:r>
        <w:rPr>
          <w:rFonts w:hint="default"/>
          <w:lang w:val="en-US"/>
        </w:rPr>
        <w:t xml:space="preserve">                                         </w:t>
      </w:r>
      <w:r>
        <w:drawing>
          <wp:inline distT="0" distB="0" distL="114300" distR="114300">
            <wp:extent cx="3154045" cy="2052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b="6749"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A399">
      <w:pPr>
        <w:jc w:val="both"/>
      </w:pPr>
    </w:p>
    <w:p w14:paraId="02752231">
      <w:pPr>
        <w:jc w:val="center"/>
      </w:pPr>
      <w:bookmarkStart w:id="0" w:name="_GoBack"/>
      <w:bookmarkEnd w:id="0"/>
      <w:r>
        <w:rPr>
          <w:rFonts w:hint="default"/>
          <w:b/>
          <w:bCs/>
        </w:rPr>
        <w:t>Stacked Bar Chart</w:t>
      </w:r>
      <w:r>
        <w:rPr>
          <w:rFonts w:hint="default"/>
          <w:b/>
          <w:bCs/>
          <w:lang w:val="en-US"/>
        </w:rP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Bad because individual category trends are hard to compare across years; colors are not very colorblind-friendly.</w:t>
      </w:r>
    </w:p>
    <w:p w14:paraId="5A027F9F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24B9F"/>
    <w:rsid w:val="2AD2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2026-10-24T12:55:00Z</dcterms:created>
  <dc:creator>yasho</dc:creator>
  <cp:lastModifiedBy>yasho</cp:lastModifiedBy>
  <dcterms:modified xsi:type="dcterms:W3CDTF">2026-10-24T13:07:44Z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88E945BC9BAA483A829EB624771B95F8_11</vt:lpwstr>
  </property>
  <property fmtid="{D5CDD505-2E9C-101B-9397-08002B2CF9AE}" pid="4" name="KSOTemplateDocerSaveRecord">
    <vt:lpwstr>eyJoZGlkIjoiZGM4YzEzMDUwMjlhYjI0OTg0NTcyNjg4YTQyZDMyNmQifQ==</vt:lpwstr>
  </property>
</Properties>
</file>