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270BE">
      <w:pPr>
        <w:jc w:val="center"/>
      </w:pPr>
      <w:r>
        <w:drawing>
          <wp:inline distT="0" distB="0" distL="114300" distR="114300">
            <wp:extent cx="3280410" cy="1620520"/>
            <wp:effectExtent l="0" t="0" r="0" b="0"/>
            <wp:docPr id="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0"/>
                    <pic:cNvPicPr>
                      <a:picLocks noChangeAspect="1"/>
                    </pic:cNvPicPr>
                  </pic:nvPicPr>
                  <pic:blipFill>
                    <a:blip r:embed="rId6"/>
                    <a:srcRect b="6142"/>
                    <a:stretch>
                      <a:fillRect/>
                    </a:stretch>
                  </pic:blipFill>
                  <pic:spPr>
                    <a:xfrm>
                      <a:off x="0" y="0"/>
                      <a:ext cx="328041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3F6F4">
      <w:pPr>
        <w:jc w:val="both"/>
        <w:rPr>
          <w:rFonts w:hint="default"/>
          <w:b/>
          <w:bCs/>
          <w:lang w:val="en-US"/>
        </w:rPr>
      </w:pPr>
    </w:p>
    <w:p w14:paraId="3FE879EA">
      <w:pPr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Bar Chart:</w:t>
      </w:r>
      <w:r>
        <w:rPr>
          <w:rFonts w:hint="default"/>
          <w:lang w:val="en-US"/>
        </w:rPr>
        <w:t xml:space="preserve"> Good because contrasting blue and orange colors make comparisons between categories clear and visually appealing.</w:t>
      </w:r>
    </w:p>
    <w:p w14:paraId="1EBCBB90">
      <w:pPr>
        <w:jc w:val="center"/>
        <w:rPr>
          <w:rFonts w:ascii="SimSun" w:hAnsi="SimSun" w:eastAsia="SimSun" w:cs="SimSun"/>
          <w:sz w:val="24"/>
          <w:szCs w:val="24"/>
        </w:rPr>
      </w:pPr>
    </w:p>
    <w:p w14:paraId="69877342">
      <w:pPr>
        <w:jc w:val="center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9" name="Picture 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26410" cy="1961515"/>
            <wp:effectExtent l="0" t="0" r="0" b="0"/>
            <wp:docPr id="4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6"/>
                    <pic:cNvPicPr>
                      <a:picLocks noChangeAspect="1"/>
                    </pic:cNvPicPr>
                  </pic:nvPicPr>
                  <pic:blipFill>
                    <a:blip r:embed="rId8"/>
                    <a:srcRect b="9120"/>
                    <a:stretch>
                      <a:fillRect/>
                    </a:stretch>
                  </pic:blipFill>
                  <pic:spPr>
                    <a:xfrm>
                      <a:off x="0" y="0"/>
                      <a:ext cx="3026410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B32F1">
      <w:pPr>
        <w:jc w:val="center"/>
      </w:pPr>
    </w:p>
    <w:p w14:paraId="13E2482F">
      <w:pPr>
        <w:jc w:val="center"/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</w:rPr>
        <w:t>Doughnut Chart: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Good because the distinct blue and red colors clearly differentiate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 xml:space="preserve"> </w:t>
      </w:r>
      <w:r>
        <w:rPr>
          <w:rFonts w:hint="default" w:eastAsia="SimSun" w:cs="SimSun" w:asciiTheme="minorAscii" w:hAnsiTheme="minorAscii"/>
          <w:sz w:val="24"/>
          <w:szCs w:val="24"/>
        </w:rPr>
        <w:t>public and private healthcare shares.</w:t>
      </w:r>
    </w:p>
    <w:p w14:paraId="048E3193">
      <w:pPr>
        <w:jc w:val="center"/>
        <w:rPr>
          <w:rFonts w:hint="default" w:eastAsia="SimSun" w:cs="SimSun" w:asciiTheme="minorAscii" w:hAnsiTheme="minorAscii"/>
          <w:sz w:val="24"/>
          <w:szCs w:val="24"/>
        </w:rPr>
      </w:pPr>
    </w:p>
    <w:p w14:paraId="4BE4ED56">
      <w:pPr>
        <w:jc w:val="center"/>
        <w:rPr>
          <w:rFonts w:hint="default" w:eastAsia="SimSun" w:cs="SimSun" w:asciiTheme="minorAscii" w:hAnsiTheme="minorAscii"/>
          <w:sz w:val="24"/>
          <w:szCs w:val="24"/>
        </w:rPr>
      </w:pPr>
      <w:r>
        <w:drawing>
          <wp:inline distT="0" distB="0" distL="114300" distR="114300">
            <wp:extent cx="3434080" cy="1854200"/>
            <wp:effectExtent l="0" t="0" r="0" b="0"/>
            <wp:docPr id="5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3"/>
                    <pic:cNvPicPr>
                      <a:picLocks noChangeAspect="1"/>
                    </pic:cNvPicPr>
                  </pic:nvPicPr>
                  <pic:blipFill>
                    <a:blip r:embed="rId9"/>
                    <a:srcRect b="6650"/>
                    <a:stretch>
                      <a:fillRect/>
                    </a:stretch>
                  </pic:blipFill>
                  <pic:spPr>
                    <a:xfrm>
                      <a:off x="0" y="0"/>
                      <a:ext cx="343408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7AE2C">
      <w:pPr>
        <w:jc w:val="center"/>
        <w:rPr>
          <w:rFonts w:hint="default" w:eastAsia="SimSun" w:cs="SimSun" w:asciiTheme="minorAscii" w:hAnsiTheme="minorAscii"/>
          <w:sz w:val="24"/>
          <w:szCs w:val="24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</w:rPr>
        <w:t>Line Chart: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Good because different colored lines help distinguish multiple trends and improve readability.</w:t>
      </w:r>
    </w:p>
    <w:p w14:paraId="542A4366">
      <w:pPr>
        <w:jc w:val="center"/>
        <w:rPr>
          <w:rFonts w:hint="default" w:eastAsia="SimSun" w:cs="SimSun" w:asciiTheme="minorAscii" w:hAnsiTheme="minorAscii"/>
          <w:sz w:val="24"/>
          <w:szCs w:val="24"/>
        </w:rPr>
      </w:pPr>
    </w:p>
    <w:p w14:paraId="040E1F0E">
      <w:pPr>
        <w:jc w:val="center"/>
        <w:rPr>
          <w:rFonts w:hint="default" w:eastAsia="SimSun" w:cs="SimSun" w:asciiTheme="minorAscii" w:hAnsiTheme="minorAscii"/>
          <w:sz w:val="24"/>
          <w:szCs w:val="24"/>
        </w:rPr>
      </w:pPr>
      <w:r>
        <w:drawing>
          <wp:inline distT="0" distB="0" distL="114300" distR="114300">
            <wp:extent cx="2853690" cy="2230120"/>
            <wp:effectExtent l="0" t="0" r="11430" b="10160"/>
            <wp:docPr id="5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4"/>
                    <pic:cNvPicPr>
                      <a:picLocks noChangeAspect="1"/>
                    </pic:cNvPicPr>
                  </pic:nvPicPr>
                  <pic:blipFill>
                    <a:blip r:embed="rId10"/>
                    <a:srcRect b="6699"/>
                    <a:stretch>
                      <a:fillRect/>
                    </a:stretch>
                  </pic:blipFill>
                  <pic:spPr>
                    <a:xfrm>
                      <a:off x="0" y="0"/>
                      <a:ext cx="285369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5E01E">
      <w:pPr>
        <w:jc w:val="center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Theme="minorAscii" w:hAnsiTheme="minorAscii" w:eastAsiaTheme="minorEastAsia" w:cstheme="minorEastAsia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4" name="Picture 3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7" name="Picture 4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0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8" name="Picture 4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Ascii" w:hAnsiTheme="minorAscii" w:eastAsiaTheme="minorEastAsia" w:cstheme="minorEastAsia"/>
          <w:b/>
          <w:bCs/>
          <w:sz w:val="24"/>
          <w:szCs w:val="24"/>
        </w:rPr>
        <w:t>Stacked Area Chart:</w:t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t xml:space="preserve"> Good because color layering effectively shows</w:t>
      </w:r>
      <w:r>
        <w:rPr>
          <w:rFonts w:hint="default" w:asciiTheme="minorAscii" w:hAnsiTheme="minorAscii" w:cstheme="minorEastAsia"/>
          <w:sz w:val="24"/>
          <w:szCs w:val="24"/>
          <w:lang w:val="en-US"/>
        </w:rPr>
        <w:t xml:space="preserve"> </w:t>
      </w:r>
      <w:r>
        <w:rPr>
          <w:rFonts w:hint="default" w:asciiTheme="minorAscii" w:hAnsiTheme="minorAscii" w:eastAsiaTheme="minorEastAsia" w:cstheme="minorEastAsia"/>
          <w:sz w:val="24"/>
          <w:szCs w:val="24"/>
        </w:rPr>
        <w:t>the contribution of each crop while maintaining overall trends</w:t>
      </w:r>
      <w:r>
        <w:rPr>
          <w:rFonts w:hint="default" w:ascii="SimSun" w:hAnsi="SimSun" w:eastAsia="SimSun" w:cs="SimSun"/>
          <w:sz w:val="24"/>
          <w:szCs w:val="24"/>
        </w:rPr>
        <w:t>.</w:t>
      </w:r>
    </w:p>
    <w:p w14:paraId="48B6F78D">
      <w:pPr>
        <w:jc w:val="center"/>
        <w:rPr>
          <w:rFonts w:hint="default" w:ascii="SimSun" w:hAnsi="SimSun" w:eastAsia="SimSun" w:cs="SimSun"/>
          <w:sz w:val="24"/>
          <w:szCs w:val="24"/>
        </w:rPr>
      </w:pPr>
    </w:p>
    <w:p w14:paraId="33645C98">
      <w:pPr>
        <w:jc w:val="center"/>
      </w:pPr>
      <w:r>
        <w:drawing>
          <wp:inline distT="0" distB="0" distL="114300" distR="114300">
            <wp:extent cx="3112135" cy="1877060"/>
            <wp:effectExtent l="0" t="0" r="0" b="0"/>
            <wp:docPr id="5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45"/>
                    <pic:cNvPicPr>
                      <a:picLocks noChangeAspect="1"/>
                    </pic:cNvPicPr>
                  </pic:nvPicPr>
                  <pic:blipFill>
                    <a:blip r:embed="rId11"/>
                    <a:srcRect b="7248"/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75656">
      <w:pPr>
        <w:jc w:val="right"/>
      </w:pPr>
    </w:p>
    <w:p w14:paraId="3C697CBC">
      <w:pPr>
        <w:jc w:val="center"/>
        <w:rPr>
          <w:rFonts w:hint="default"/>
          <w:lang w:val="en-US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</w:rPr>
        <w:t>Column Chart:</w:t>
      </w:r>
      <w:r>
        <w:rPr>
          <w:rFonts w:hint="default" w:eastAsia="SimSun" w:cs="SimSun" w:asciiTheme="minorAscii" w:hAnsiTheme="minorAscii"/>
          <w:sz w:val="24"/>
          <w:szCs w:val="24"/>
        </w:rPr>
        <w:t xml:space="preserve"> Good because the consistent dark blue bars emphasize growth and create a clean, professional appearance.</w:t>
      </w:r>
      <w:r>
        <w:rPr>
          <w:rFonts w:hint="default" w:eastAsia="SimSun" w:cs="SimSun" w:asciiTheme="minorAscii" w:hAnsiTheme="minorAscii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5" name="Picture 3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8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6" name="Picture 3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39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SimSun" w:cs="SimSun" w:asciiTheme="minorAscii" w:hAnsiTheme="minorAscii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0" name="Picture 3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A7C4A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DECA9A">
    <w:pPr>
      <w:pStyle w:val="5"/>
      <w:bidi w:val="0"/>
      <w:jc w:val="center"/>
      <w:rPr>
        <w:rFonts w:hint="default"/>
        <w:b/>
        <w:bCs/>
        <w:sz w:val="36"/>
        <w:szCs w:val="36"/>
        <w:lang w:val="en-US"/>
      </w:rPr>
    </w:pPr>
    <w:r>
      <w:rPr>
        <w:rFonts w:hint="default"/>
        <w:b/>
        <w:bCs/>
        <w:sz w:val="36"/>
        <w:szCs w:val="36"/>
        <w:lang w:val="en-US"/>
      </w:rPr>
      <w:t>Good Charts</w:t>
    </w: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2608C8"/>
    <w:rsid w:val="2C2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../NUL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2026-10-24T12:24:00Z</dcterms:created>
  <dc:creator>yasho</dc:creator>
  <cp:lastModifiedBy>yasho</cp:lastModifiedBy>
  <dcterms:modified xsi:type="dcterms:W3CDTF">2026-10-24T12:48:34Z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136D88505B5D43A49700C815D1DE16BE_11</vt:lpwstr>
  </property>
  <property fmtid="{D5CDD505-2E9C-101B-9397-08002B2CF9AE}" pid="4" name="KSOTemplateDocerSaveRecord">
    <vt:lpwstr>eyJoZGlkIjoiZGM4YzEzMDUwMjlhYjI0OTg0NTcyNjg4YTQyZDMyNmQifQ==</vt:lpwstr>
  </property>
</Properties>
</file>