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0F00" w14:textId="77777777" w:rsidR="00671E7D" w:rsidRPr="0092570C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92570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2570C"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14:paraId="0347CF29" w14:textId="77777777" w:rsidR="001F4151" w:rsidRPr="001F4151" w:rsidRDefault="001F4151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ABC5861" w14:textId="77777777" w:rsidR="00671E7D" w:rsidRPr="00B01D01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D01">
        <w:rPr>
          <w:rFonts w:ascii="Times New Roman" w:hAnsi="Times New Roman" w:cs="Times New Roman"/>
          <w:sz w:val="24"/>
          <w:szCs w:val="24"/>
        </w:rPr>
        <w:t>A inspeção visual é a primeira e mais económica linha de defesa na manutenção preditiva e preventiva de instalações elétricas industriais. Realizada periodicamente, sem necessidade de desligar o equipamento, permite detetar precocemente sinais de degradação, sobreaquecimento, contaminação ou falha mecânica antes que evoluam para avarias graves, garantindo a continuidade de serviço e a segurança dos operadores.</w:t>
      </w:r>
    </w:p>
    <w:p w14:paraId="669751DC" w14:textId="77777777" w:rsidR="00671E7D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B01D01">
        <w:rPr>
          <w:rFonts w:ascii="Times New Roman" w:hAnsi="Times New Roman" w:cs="Times New Roman"/>
          <w:sz w:val="24"/>
          <w:szCs w:val="24"/>
        </w:rPr>
        <w:t>Este trabalho descreve os procedimentos e critérios de inspeção visual aplicáveis a cinco componentes críticos de um sistema elétrico industrial: ligações elétricas, barramentos, isoladores, radiadores do transformador e sílica gel (gel de sílica do respirador do transformador).</w:t>
      </w:r>
    </w:p>
    <w:p w14:paraId="776E0AC9" w14:textId="77777777" w:rsidR="00B01D01" w:rsidRPr="00B01D01" w:rsidRDefault="00B01D01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562C4FD8" w14:textId="1846FEA3" w:rsidR="00671E7D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B01D01">
        <w:rPr>
          <w:rFonts w:ascii="Times New Roman" w:hAnsi="Times New Roman" w:cs="Times New Roman"/>
          <w:b/>
          <w:bCs/>
          <w:sz w:val="24"/>
          <w:szCs w:val="24"/>
        </w:rPr>
        <w:t>2. Objectivo</w:t>
      </w:r>
    </w:p>
    <w:p w14:paraId="64ECCB93" w14:textId="77777777" w:rsidR="001F4151" w:rsidRPr="001F4151" w:rsidRDefault="001F4151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7E006DCC" w14:textId="64FC7767" w:rsidR="001F4151" w:rsidRPr="001F4151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B01D01">
        <w:rPr>
          <w:rFonts w:ascii="Times New Roman" w:hAnsi="Times New Roman" w:cs="Times New Roman"/>
          <w:b/>
          <w:bCs/>
          <w:sz w:val="24"/>
          <w:szCs w:val="24"/>
        </w:rPr>
        <w:t>2.1. Objectivo Geral</w:t>
      </w:r>
    </w:p>
    <w:p w14:paraId="021B1A0E" w14:textId="77777777" w:rsidR="00671E7D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B01D01">
        <w:rPr>
          <w:rFonts w:ascii="Times New Roman" w:hAnsi="Times New Roman" w:cs="Times New Roman"/>
          <w:sz w:val="24"/>
          <w:szCs w:val="24"/>
        </w:rPr>
        <w:t>Descrever os procedimentos de inspeção visual de componentes elétricos e do sistema de refrigeração de transformadores, de modo a identificar anomalias e prevenir falhas em instalações de manutenção industrial.</w:t>
      </w:r>
    </w:p>
    <w:p w14:paraId="4D37E9DF" w14:textId="77777777" w:rsidR="00B01D01" w:rsidRPr="00B01D01" w:rsidRDefault="00B01D01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B295E87" w14:textId="03BF8275" w:rsidR="001F4151" w:rsidRPr="001F4151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1F4151">
        <w:rPr>
          <w:rFonts w:ascii="Times New Roman" w:hAnsi="Times New Roman" w:cs="Times New Roman"/>
          <w:b/>
          <w:bCs/>
          <w:sz w:val="24"/>
          <w:szCs w:val="24"/>
        </w:rPr>
        <w:t>2.2. Objectivos Específicos</w:t>
      </w:r>
      <w:r w:rsidR="001F415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D6B0E7" w14:textId="77777777" w:rsidR="00671E7D" w:rsidRPr="00717A82" w:rsidRDefault="002C622E" w:rsidP="00717A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A82">
        <w:rPr>
          <w:rFonts w:ascii="Times New Roman" w:hAnsi="Times New Roman" w:cs="Times New Roman"/>
          <w:sz w:val="24"/>
          <w:szCs w:val="24"/>
        </w:rPr>
        <w:t>Identificar os principais sinais visuais de degradação em ligações elétricas e barramentos;</w:t>
      </w:r>
    </w:p>
    <w:p w14:paraId="374D5B18" w14:textId="77777777" w:rsidR="00671E7D" w:rsidRPr="00717A82" w:rsidRDefault="002C622E" w:rsidP="00717A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A82">
        <w:rPr>
          <w:rFonts w:ascii="Times New Roman" w:hAnsi="Times New Roman" w:cs="Times New Roman"/>
          <w:sz w:val="24"/>
          <w:szCs w:val="24"/>
        </w:rPr>
        <w:t>Descrever os critérios de avaliação do estado de isoladores em ambiente industrial;</w:t>
      </w:r>
    </w:p>
    <w:p w14:paraId="2DAC8502" w14:textId="77777777" w:rsidR="00671E7D" w:rsidRPr="00717A82" w:rsidRDefault="002C622E" w:rsidP="00717A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A82">
        <w:rPr>
          <w:rFonts w:ascii="Times New Roman" w:hAnsi="Times New Roman" w:cs="Times New Roman"/>
          <w:sz w:val="24"/>
          <w:szCs w:val="24"/>
        </w:rPr>
        <w:t>Explicar a função dos radiadores do transformador e os sinais de anomalia térmica ou de fugas;</w:t>
      </w:r>
    </w:p>
    <w:p w14:paraId="4E7756AC" w14:textId="77777777" w:rsidR="00671E7D" w:rsidRPr="00717A82" w:rsidRDefault="002C622E" w:rsidP="00717A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A82">
        <w:rPr>
          <w:rFonts w:ascii="Times New Roman" w:hAnsi="Times New Roman" w:cs="Times New Roman"/>
          <w:sz w:val="24"/>
          <w:szCs w:val="24"/>
        </w:rPr>
        <w:t>Explicar a função do gel de sílica e interpretar a sua mudança de cor como indicador de humidade;</w:t>
      </w:r>
    </w:p>
    <w:p w14:paraId="246A80FE" w14:textId="24E359DB" w:rsidR="00A9220B" w:rsidRPr="00717A82" w:rsidRDefault="002C622E" w:rsidP="00717A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717A82">
        <w:rPr>
          <w:rFonts w:ascii="Times New Roman" w:hAnsi="Times New Roman" w:cs="Times New Roman"/>
          <w:sz w:val="24"/>
          <w:szCs w:val="24"/>
        </w:rPr>
        <w:t>Propor ações corretivas e periodicidade de inspeção para cada compone</w:t>
      </w:r>
      <w:r w:rsidRPr="00717A82">
        <w:rPr>
          <w:rFonts w:ascii="Times New Roman" w:hAnsi="Times New Roman" w:cs="Times New Roman"/>
          <w:sz w:val="24"/>
          <w:szCs w:val="24"/>
        </w:rPr>
        <w:t>n</w:t>
      </w:r>
      <w:r w:rsidRPr="00717A82">
        <w:rPr>
          <w:rFonts w:ascii="Times New Roman" w:hAnsi="Times New Roman" w:cs="Times New Roman"/>
          <w:sz w:val="24"/>
          <w:szCs w:val="24"/>
        </w:rPr>
        <w:t>t</w:t>
      </w:r>
      <w:r w:rsidRPr="00717A82">
        <w:rPr>
          <w:rFonts w:ascii="Times New Roman" w:hAnsi="Times New Roman" w:cs="Times New Roman"/>
          <w:sz w:val="24"/>
          <w:szCs w:val="24"/>
        </w:rPr>
        <w:t>e</w:t>
      </w:r>
      <w:r w:rsidRPr="00717A82">
        <w:rPr>
          <w:rFonts w:ascii="Times New Roman" w:hAnsi="Times New Roman" w:cs="Times New Roman"/>
          <w:sz w:val="24"/>
          <w:szCs w:val="24"/>
        </w:rPr>
        <w:t>.</w:t>
      </w:r>
    </w:p>
    <w:p w14:paraId="2E309FCD" w14:textId="77777777" w:rsidR="001F4151" w:rsidRDefault="001F4151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EB299AC" w14:textId="77777777" w:rsidR="00A9220B" w:rsidRDefault="00A9220B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71B42FF1" w14:textId="77777777" w:rsidR="00A9220B" w:rsidRDefault="00A9220B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0305745C" w14:textId="25483BA3" w:rsidR="00A9220B" w:rsidRDefault="00A9220B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1C805EBF" w14:textId="77777777" w:rsidR="00717A82" w:rsidRPr="001F4151" w:rsidRDefault="00717A82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1456E4B9" w14:textId="77777777" w:rsidR="00671E7D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92570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Inspeção Visual de Ligações Elétricas</w:t>
      </w:r>
    </w:p>
    <w:p w14:paraId="1CF53C06" w14:textId="77777777" w:rsidR="0092570C" w:rsidRPr="0092570C" w:rsidRDefault="0092570C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05FA3DCA" w14:textId="4CC55F5A" w:rsidR="0092570C" w:rsidRPr="0092570C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B01D01">
        <w:rPr>
          <w:rFonts w:ascii="Times New Roman" w:hAnsi="Times New Roman" w:cs="Times New Roman"/>
          <w:sz w:val="24"/>
          <w:szCs w:val="24"/>
        </w:rPr>
        <w:t>As ligações elétricas (terminais, bornes, emendas e conexões aparafusadas) são pontos críticos onde a resistência de contacto tende a aumentar com o tempo devido a vibração, oxidação e afrouxamento mecânico, originando pontos quentes (hot spots).</w:t>
      </w:r>
    </w:p>
    <w:tbl>
      <w:tblPr>
        <w:tblStyle w:val="Tabelacomgrade"/>
        <w:tblW w:w="9360" w:type="dxa"/>
        <w:tblLook w:val="0000" w:firstRow="0" w:lastRow="0" w:firstColumn="0" w:lastColumn="0" w:noHBand="0" w:noVBand="0"/>
      </w:tblPr>
      <w:tblGrid>
        <w:gridCol w:w="2400"/>
        <w:gridCol w:w="2300"/>
        <w:gridCol w:w="2400"/>
        <w:gridCol w:w="2260"/>
      </w:tblGrid>
      <w:tr w:rsidR="00671E7D" w:rsidRPr="00B01D01" w14:paraId="6D2A3D5E" w14:textId="77777777" w:rsidTr="0092570C">
        <w:tc>
          <w:tcPr>
            <w:tcW w:w="2400" w:type="dxa"/>
          </w:tcPr>
          <w:p w14:paraId="35C6F017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a verificar</w:t>
            </w:r>
          </w:p>
        </w:tc>
        <w:tc>
          <w:tcPr>
            <w:tcW w:w="2300" w:type="dxa"/>
          </w:tcPr>
          <w:p w14:paraId="2BF56651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 normal</w:t>
            </w:r>
          </w:p>
        </w:tc>
        <w:tc>
          <w:tcPr>
            <w:tcW w:w="2400" w:type="dxa"/>
          </w:tcPr>
          <w:p w14:paraId="0063019A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Anomalia / Sinal de alerta</w:t>
            </w:r>
          </w:p>
        </w:tc>
        <w:tc>
          <w:tcPr>
            <w:tcW w:w="2260" w:type="dxa"/>
          </w:tcPr>
          <w:p w14:paraId="7141320E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Ação recomendada</w:t>
            </w:r>
          </w:p>
        </w:tc>
      </w:tr>
      <w:tr w:rsidR="00671E7D" w:rsidRPr="00B01D01" w14:paraId="2191C9F5" w14:textId="77777777" w:rsidTr="0092570C">
        <w:tc>
          <w:tcPr>
            <w:tcW w:w="2400" w:type="dxa"/>
          </w:tcPr>
          <w:p w14:paraId="08813829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Cor e estado dos terminais</w:t>
            </w:r>
          </w:p>
        </w:tc>
        <w:tc>
          <w:tcPr>
            <w:tcW w:w="2300" w:type="dxa"/>
          </w:tcPr>
          <w:p w14:paraId="60543DD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Metal limpo, sem descoloração</w:t>
            </w:r>
          </w:p>
        </w:tc>
        <w:tc>
          <w:tcPr>
            <w:tcW w:w="2400" w:type="dxa"/>
          </w:tcPr>
          <w:p w14:paraId="1AD5E6E8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Manchas escuras/azuladas, sinais de queima</w:t>
            </w:r>
          </w:p>
        </w:tc>
        <w:tc>
          <w:tcPr>
            <w:tcW w:w="2260" w:type="dxa"/>
          </w:tcPr>
          <w:p w14:paraId="1B081EC9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Limpar, reapertar e medir com termografia</w:t>
            </w:r>
          </w:p>
        </w:tc>
      </w:tr>
      <w:tr w:rsidR="00671E7D" w:rsidRPr="00B01D01" w14:paraId="7F25EBC7" w14:textId="77777777" w:rsidTr="0092570C">
        <w:tc>
          <w:tcPr>
            <w:tcW w:w="2400" w:type="dxa"/>
          </w:tcPr>
          <w:p w14:paraId="70FD73AC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Aperto dos parafusos/porcas</w:t>
            </w:r>
          </w:p>
        </w:tc>
        <w:tc>
          <w:tcPr>
            <w:tcW w:w="2300" w:type="dxa"/>
          </w:tcPr>
          <w:p w14:paraId="464B8C1D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Torque conforme especificação</w:t>
            </w:r>
          </w:p>
        </w:tc>
        <w:tc>
          <w:tcPr>
            <w:tcW w:w="2400" w:type="dxa"/>
          </w:tcPr>
          <w:p w14:paraId="5B4B0D53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Parafusos soltos, fissuras na ligação</w:t>
            </w:r>
          </w:p>
        </w:tc>
        <w:tc>
          <w:tcPr>
            <w:tcW w:w="2260" w:type="dxa"/>
          </w:tcPr>
          <w:p w14:paraId="694B0C5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Reapertar ao binário recomendado</w:t>
            </w:r>
          </w:p>
        </w:tc>
      </w:tr>
      <w:tr w:rsidR="00671E7D" w:rsidRPr="00B01D01" w14:paraId="63F5D01E" w14:textId="77777777" w:rsidTr="0092570C">
        <w:tc>
          <w:tcPr>
            <w:tcW w:w="2400" w:type="dxa"/>
          </w:tcPr>
          <w:p w14:paraId="6CD320A2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Isolamento dos cabos</w:t>
            </w:r>
          </w:p>
        </w:tc>
        <w:tc>
          <w:tcPr>
            <w:tcW w:w="2300" w:type="dxa"/>
          </w:tcPr>
          <w:p w14:paraId="7A97E3E7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fissuras nem ressecamento</w:t>
            </w:r>
          </w:p>
        </w:tc>
        <w:tc>
          <w:tcPr>
            <w:tcW w:w="2400" w:type="dxa"/>
          </w:tcPr>
          <w:p w14:paraId="300F1B44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Capa rachada, descolorida ou derretida</w:t>
            </w:r>
          </w:p>
        </w:tc>
        <w:tc>
          <w:tcPr>
            <w:tcW w:w="2260" w:type="dxa"/>
          </w:tcPr>
          <w:p w14:paraId="4E95CD67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 o troço de cabo afetado</w:t>
            </w:r>
          </w:p>
        </w:tc>
      </w:tr>
      <w:tr w:rsidR="00671E7D" w:rsidRPr="00B01D01" w14:paraId="7F4B9DCB" w14:textId="77777777" w:rsidTr="0092570C">
        <w:tc>
          <w:tcPr>
            <w:tcW w:w="2400" w:type="dxa"/>
          </w:tcPr>
          <w:p w14:paraId="683DF7B9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Sinais de oxidação/corrosão</w:t>
            </w:r>
          </w:p>
        </w:tc>
        <w:tc>
          <w:tcPr>
            <w:tcW w:w="2300" w:type="dxa"/>
          </w:tcPr>
          <w:p w14:paraId="2C555278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óxidos visíveis</w:t>
            </w:r>
          </w:p>
        </w:tc>
        <w:tc>
          <w:tcPr>
            <w:tcW w:w="2400" w:type="dxa"/>
          </w:tcPr>
          <w:p w14:paraId="60498C66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Pó esverdeado (cobre) ou esbranquiçado (alumínio)</w:t>
            </w:r>
          </w:p>
        </w:tc>
        <w:tc>
          <w:tcPr>
            <w:tcW w:w="2260" w:type="dxa"/>
          </w:tcPr>
          <w:p w14:paraId="009C17D9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Limpar com produto adequado e proteger</w:t>
            </w:r>
          </w:p>
        </w:tc>
      </w:tr>
      <w:tr w:rsidR="00671E7D" w:rsidRPr="00B01D01" w14:paraId="79082F44" w14:textId="77777777" w:rsidTr="0092570C">
        <w:tc>
          <w:tcPr>
            <w:tcW w:w="2400" w:type="dxa"/>
          </w:tcPr>
          <w:p w14:paraId="12F17D45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Odor e ruído</w:t>
            </w:r>
          </w:p>
        </w:tc>
        <w:tc>
          <w:tcPr>
            <w:tcW w:w="2300" w:type="dxa"/>
          </w:tcPr>
          <w:p w14:paraId="555F7D22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cheiro a queimado nem zumbido</w:t>
            </w:r>
          </w:p>
        </w:tc>
        <w:tc>
          <w:tcPr>
            <w:tcW w:w="2400" w:type="dxa"/>
          </w:tcPr>
          <w:p w14:paraId="4B505C9D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Cheiro acre, crepitação ou zumbido anormal</w:t>
            </w:r>
          </w:p>
        </w:tc>
        <w:tc>
          <w:tcPr>
            <w:tcW w:w="2260" w:type="dxa"/>
          </w:tcPr>
          <w:p w14:paraId="64FDD603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Desligar e inspecionar com urgência</w:t>
            </w:r>
          </w:p>
        </w:tc>
      </w:tr>
    </w:tbl>
    <w:p w14:paraId="77828645" w14:textId="77777777" w:rsidR="00717A82" w:rsidRDefault="00717A82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4A0A3F69" w14:textId="135D25DF" w:rsidR="00671E7D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D26982">
        <w:rPr>
          <w:rFonts w:ascii="Times New Roman" w:hAnsi="Times New Roman" w:cs="Times New Roman"/>
          <w:b/>
          <w:bCs/>
          <w:sz w:val="24"/>
          <w:szCs w:val="24"/>
        </w:rPr>
        <w:t>4. Inspeção Visual de Barramentos</w:t>
      </w:r>
    </w:p>
    <w:p w14:paraId="31CE2745" w14:textId="77777777" w:rsidR="00D26982" w:rsidRPr="00D26982" w:rsidRDefault="00D26982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062F74CB" w14:textId="77777777" w:rsidR="00671E7D" w:rsidRPr="00B01D01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D01">
        <w:rPr>
          <w:rFonts w:ascii="Times New Roman" w:hAnsi="Times New Roman" w:cs="Times New Roman"/>
          <w:sz w:val="24"/>
          <w:szCs w:val="24"/>
        </w:rPr>
        <w:t>Os barramentos (barras de cobre ou alumínio que distribuem a corrente nos quadros e células elétricas) devem ser inspecionados quanto à integridade mecânica, ao isolamento e à ausência de sobreaquecimento.</w:t>
      </w:r>
    </w:p>
    <w:tbl>
      <w:tblPr>
        <w:tblStyle w:val="Tabelacomgrade"/>
        <w:tblW w:w="9360" w:type="dxa"/>
        <w:tblLook w:val="0000" w:firstRow="0" w:lastRow="0" w:firstColumn="0" w:lastColumn="0" w:noHBand="0" w:noVBand="0"/>
      </w:tblPr>
      <w:tblGrid>
        <w:gridCol w:w="2400"/>
        <w:gridCol w:w="2300"/>
        <w:gridCol w:w="2400"/>
        <w:gridCol w:w="2260"/>
      </w:tblGrid>
      <w:tr w:rsidR="00671E7D" w:rsidRPr="00B01D01" w14:paraId="5511638A" w14:textId="77777777" w:rsidTr="00D26982">
        <w:tc>
          <w:tcPr>
            <w:tcW w:w="2400" w:type="dxa"/>
          </w:tcPr>
          <w:p w14:paraId="65A03476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a verificar</w:t>
            </w:r>
          </w:p>
        </w:tc>
        <w:tc>
          <w:tcPr>
            <w:tcW w:w="2300" w:type="dxa"/>
          </w:tcPr>
          <w:p w14:paraId="4E096CD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 normal</w:t>
            </w:r>
          </w:p>
        </w:tc>
        <w:tc>
          <w:tcPr>
            <w:tcW w:w="2400" w:type="dxa"/>
          </w:tcPr>
          <w:p w14:paraId="5AA1ED2A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Anomalia / Sinal de alerta</w:t>
            </w:r>
          </w:p>
        </w:tc>
        <w:tc>
          <w:tcPr>
            <w:tcW w:w="2260" w:type="dxa"/>
          </w:tcPr>
          <w:p w14:paraId="11145BC6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Ação recomendada</w:t>
            </w:r>
          </w:p>
        </w:tc>
      </w:tr>
      <w:tr w:rsidR="00671E7D" w:rsidRPr="00B01D01" w14:paraId="5C5A85B9" w14:textId="77777777" w:rsidTr="00D26982">
        <w:tc>
          <w:tcPr>
            <w:tcW w:w="2400" w:type="dxa"/>
          </w:tcPr>
          <w:p w14:paraId="17249035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Estado superficial das barras</w:t>
            </w:r>
          </w:p>
        </w:tc>
        <w:tc>
          <w:tcPr>
            <w:tcW w:w="2300" w:type="dxa"/>
          </w:tcPr>
          <w:p w14:paraId="70BD0A62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Superfície uniforme e limpa</w:t>
            </w:r>
          </w:p>
        </w:tc>
        <w:tc>
          <w:tcPr>
            <w:tcW w:w="2400" w:type="dxa"/>
          </w:tcPr>
          <w:p w14:paraId="1F44363C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Picadas, manchas de oxidação ou descoloração térmica</w:t>
            </w:r>
          </w:p>
        </w:tc>
        <w:tc>
          <w:tcPr>
            <w:tcW w:w="2260" w:type="dxa"/>
          </w:tcPr>
          <w:p w14:paraId="16E14D2D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Limpeza e tratamento anticorrosivo</w:t>
            </w:r>
          </w:p>
        </w:tc>
      </w:tr>
      <w:tr w:rsidR="00671E7D" w:rsidRPr="00B01D01" w14:paraId="7955A1C1" w14:textId="77777777" w:rsidTr="00D26982">
        <w:tc>
          <w:tcPr>
            <w:tcW w:w="2400" w:type="dxa"/>
          </w:tcPr>
          <w:p w14:paraId="17C8E3E6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Fixação e suportes isolantes</w:t>
            </w:r>
          </w:p>
        </w:tc>
        <w:tc>
          <w:tcPr>
            <w:tcW w:w="2300" w:type="dxa"/>
          </w:tcPr>
          <w:p w14:paraId="10DBB24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Suportes firmes e intactos</w:t>
            </w:r>
          </w:p>
        </w:tc>
        <w:tc>
          <w:tcPr>
            <w:tcW w:w="2400" w:type="dxa"/>
          </w:tcPr>
          <w:p w14:paraId="5753A283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Suportes rachados, vibração excessiva</w:t>
            </w:r>
          </w:p>
        </w:tc>
        <w:tc>
          <w:tcPr>
            <w:tcW w:w="2260" w:type="dxa"/>
          </w:tcPr>
          <w:p w14:paraId="3E8E6F6E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 suportes danificados</w:t>
            </w:r>
          </w:p>
        </w:tc>
      </w:tr>
      <w:tr w:rsidR="00671E7D" w:rsidRPr="00B01D01" w14:paraId="4C693595" w14:textId="77777777" w:rsidTr="00D26982">
        <w:tc>
          <w:tcPr>
            <w:tcW w:w="2400" w:type="dxa"/>
          </w:tcPr>
          <w:p w14:paraId="652B5E4D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Distâncias de isolamento (clearances)</w:t>
            </w:r>
          </w:p>
        </w:tc>
        <w:tc>
          <w:tcPr>
            <w:tcW w:w="2300" w:type="dxa"/>
          </w:tcPr>
          <w:p w14:paraId="4BCD8D1C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Distâncias conforme projeto</w:t>
            </w:r>
          </w:p>
        </w:tc>
        <w:tc>
          <w:tcPr>
            <w:tcW w:w="2400" w:type="dxa"/>
          </w:tcPr>
          <w:p w14:paraId="27AB3C8C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Proximidade excessiva entre fases</w:t>
            </w:r>
          </w:p>
        </w:tc>
        <w:tc>
          <w:tcPr>
            <w:tcW w:w="2260" w:type="dxa"/>
          </w:tcPr>
          <w:p w14:paraId="6F3E845F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Reajustar conforme normas de segurança</w:t>
            </w:r>
          </w:p>
        </w:tc>
      </w:tr>
      <w:tr w:rsidR="00671E7D" w:rsidRPr="00B01D01" w14:paraId="4FDD6F57" w14:textId="77777777" w:rsidTr="00D26982">
        <w:tc>
          <w:tcPr>
            <w:tcW w:w="2400" w:type="dxa"/>
          </w:tcPr>
          <w:p w14:paraId="7B3985BE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Pontos de junção entre barras</w:t>
            </w:r>
          </w:p>
        </w:tc>
        <w:tc>
          <w:tcPr>
            <w:tcW w:w="2300" w:type="dxa"/>
          </w:tcPr>
          <w:p w14:paraId="68CCCA73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Juntas firmes e niveladas</w:t>
            </w:r>
          </w:p>
        </w:tc>
        <w:tc>
          <w:tcPr>
            <w:tcW w:w="2400" w:type="dxa"/>
          </w:tcPr>
          <w:p w14:paraId="137F845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Folga, deformação ou pontos quentes</w:t>
            </w:r>
          </w:p>
        </w:tc>
        <w:tc>
          <w:tcPr>
            <w:tcW w:w="2260" w:type="dxa"/>
          </w:tcPr>
          <w:p w14:paraId="1E056416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Reapertar e verificar com câmara termográfica</w:t>
            </w:r>
          </w:p>
        </w:tc>
      </w:tr>
      <w:tr w:rsidR="00671E7D" w:rsidRPr="00B01D01" w14:paraId="2CFDFE30" w14:textId="77777777" w:rsidTr="00D26982">
        <w:tc>
          <w:tcPr>
            <w:tcW w:w="2400" w:type="dxa"/>
          </w:tcPr>
          <w:p w14:paraId="7D054427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Presença de poeira/sujidade condutora</w:t>
            </w:r>
          </w:p>
        </w:tc>
        <w:tc>
          <w:tcPr>
            <w:tcW w:w="2300" w:type="dxa"/>
          </w:tcPr>
          <w:p w14:paraId="4E148D6B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Ambiente limpo</w:t>
            </w:r>
          </w:p>
        </w:tc>
        <w:tc>
          <w:tcPr>
            <w:tcW w:w="2400" w:type="dxa"/>
          </w:tcPr>
          <w:p w14:paraId="05822874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Acumulação de poeira condutora ou húmida</w:t>
            </w:r>
          </w:p>
        </w:tc>
        <w:tc>
          <w:tcPr>
            <w:tcW w:w="2260" w:type="dxa"/>
          </w:tcPr>
          <w:p w14:paraId="6D5690CD" w14:textId="77777777" w:rsidR="00671E7D" w:rsidRPr="00B01D01" w:rsidRDefault="002C622E" w:rsidP="002A08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Limpeza do compartimento e do barramento</w:t>
            </w:r>
          </w:p>
        </w:tc>
      </w:tr>
    </w:tbl>
    <w:p w14:paraId="5EDAADE5" w14:textId="77777777" w:rsidR="006840EB" w:rsidRDefault="006840EB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270D38B4" w14:textId="64DBC9D4" w:rsidR="00671E7D" w:rsidRPr="00A9220B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A9220B">
        <w:rPr>
          <w:rFonts w:ascii="Times New Roman" w:hAnsi="Times New Roman" w:cs="Times New Roman"/>
          <w:b/>
          <w:bCs/>
          <w:sz w:val="24"/>
          <w:szCs w:val="24"/>
        </w:rPr>
        <w:t>5. Inspeção Visual de Isoladores</w:t>
      </w:r>
    </w:p>
    <w:p w14:paraId="280E9C08" w14:textId="77777777" w:rsidR="00D26982" w:rsidRPr="00D26982" w:rsidRDefault="00D26982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41450CE2" w14:textId="77777777" w:rsidR="00671E7D" w:rsidRPr="00B01D01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D01">
        <w:rPr>
          <w:rFonts w:ascii="Times New Roman" w:hAnsi="Times New Roman" w:cs="Times New Roman"/>
          <w:sz w:val="24"/>
          <w:szCs w:val="24"/>
        </w:rPr>
        <w:t>Os isoladores (porcelana, vidro ou resina epóxi) garantem o isolamento elétrico entre partes vivas e a estrutura aterrada. A sua superfície deve ser inspecionada quanto a fissuras, contaminação e descargas superficiais (tracking).</w:t>
      </w:r>
    </w:p>
    <w:tbl>
      <w:tblPr>
        <w:tblStyle w:val="Tabelacomgrade"/>
        <w:tblW w:w="9360" w:type="dxa"/>
        <w:tblLook w:val="0000" w:firstRow="0" w:lastRow="0" w:firstColumn="0" w:lastColumn="0" w:noHBand="0" w:noVBand="0"/>
      </w:tblPr>
      <w:tblGrid>
        <w:gridCol w:w="2400"/>
        <w:gridCol w:w="2300"/>
        <w:gridCol w:w="2400"/>
        <w:gridCol w:w="2260"/>
      </w:tblGrid>
      <w:tr w:rsidR="00671E7D" w:rsidRPr="00B01D01" w14:paraId="69767584" w14:textId="77777777" w:rsidTr="00D26982">
        <w:tc>
          <w:tcPr>
            <w:tcW w:w="2400" w:type="dxa"/>
          </w:tcPr>
          <w:p w14:paraId="110C1C7C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a verificar</w:t>
            </w:r>
          </w:p>
        </w:tc>
        <w:tc>
          <w:tcPr>
            <w:tcW w:w="2300" w:type="dxa"/>
          </w:tcPr>
          <w:p w14:paraId="18AD877B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 normal</w:t>
            </w:r>
          </w:p>
        </w:tc>
        <w:tc>
          <w:tcPr>
            <w:tcW w:w="2400" w:type="dxa"/>
          </w:tcPr>
          <w:p w14:paraId="543349A2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Anomalia / Sinal de alerta</w:t>
            </w:r>
          </w:p>
        </w:tc>
        <w:tc>
          <w:tcPr>
            <w:tcW w:w="2260" w:type="dxa"/>
          </w:tcPr>
          <w:p w14:paraId="4E9C9E6C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Ação recomendada</w:t>
            </w:r>
          </w:p>
        </w:tc>
      </w:tr>
      <w:tr w:rsidR="00671E7D" w:rsidRPr="00B01D01" w14:paraId="1F8F03C4" w14:textId="77777777" w:rsidTr="00D26982">
        <w:tc>
          <w:tcPr>
            <w:tcW w:w="2400" w:type="dxa"/>
          </w:tcPr>
          <w:p w14:paraId="00873275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Integridade física</w:t>
            </w:r>
          </w:p>
        </w:tc>
        <w:tc>
          <w:tcPr>
            <w:tcW w:w="2300" w:type="dxa"/>
          </w:tcPr>
          <w:p w14:paraId="5DA75C63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fissuras nem lascas</w:t>
            </w:r>
          </w:p>
        </w:tc>
        <w:tc>
          <w:tcPr>
            <w:tcW w:w="2400" w:type="dxa"/>
          </w:tcPr>
          <w:p w14:paraId="78903068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Trincas, lascas ou fragmentos partidos</w:t>
            </w:r>
          </w:p>
        </w:tc>
        <w:tc>
          <w:tcPr>
            <w:tcW w:w="2260" w:type="dxa"/>
          </w:tcPr>
          <w:p w14:paraId="4E9E0768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 o isolador imediatamente</w:t>
            </w:r>
          </w:p>
        </w:tc>
      </w:tr>
      <w:tr w:rsidR="00671E7D" w:rsidRPr="00B01D01" w14:paraId="4C94A0CA" w14:textId="77777777" w:rsidTr="00D26982">
        <w:tc>
          <w:tcPr>
            <w:tcW w:w="2400" w:type="dxa"/>
          </w:tcPr>
          <w:p w14:paraId="4C9027A8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Contaminação superficial</w:t>
            </w:r>
          </w:p>
        </w:tc>
        <w:tc>
          <w:tcPr>
            <w:tcW w:w="2300" w:type="dxa"/>
          </w:tcPr>
          <w:p w14:paraId="514E2D60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Superfície limpa e seca</w:t>
            </w:r>
          </w:p>
        </w:tc>
        <w:tc>
          <w:tcPr>
            <w:tcW w:w="2400" w:type="dxa"/>
          </w:tcPr>
          <w:p w14:paraId="3F2F9172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Poeira, sal, óleo ou depósitos condutores</w:t>
            </w:r>
          </w:p>
        </w:tc>
        <w:tc>
          <w:tcPr>
            <w:tcW w:w="2260" w:type="dxa"/>
          </w:tcPr>
          <w:p w14:paraId="1EEB8687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Limpeza com produto isolante adequado</w:t>
            </w:r>
          </w:p>
        </w:tc>
      </w:tr>
      <w:tr w:rsidR="00671E7D" w:rsidRPr="00B01D01" w14:paraId="2C0D6DCD" w14:textId="77777777" w:rsidTr="00D26982">
        <w:tc>
          <w:tcPr>
            <w:tcW w:w="2400" w:type="dxa"/>
          </w:tcPr>
          <w:p w14:paraId="7CE9449D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Marcas de descarga (tracking)</w:t>
            </w:r>
          </w:p>
        </w:tc>
        <w:tc>
          <w:tcPr>
            <w:tcW w:w="2300" w:type="dxa"/>
          </w:tcPr>
          <w:p w14:paraId="1BFA3612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trilhas de carbonização</w:t>
            </w:r>
          </w:p>
        </w:tc>
        <w:tc>
          <w:tcPr>
            <w:tcW w:w="2400" w:type="dxa"/>
          </w:tcPr>
          <w:p w14:paraId="68F90DC1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Linhas escuras ou ramificadas na superfície</w:t>
            </w:r>
          </w:p>
        </w:tc>
        <w:tc>
          <w:tcPr>
            <w:tcW w:w="2260" w:type="dxa"/>
          </w:tcPr>
          <w:p w14:paraId="35918E50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Substituir; investigar causa da descarga</w:t>
            </w:r>
          </w:p>
        </w:tc>
      </w:tr>
      <w:tr w:rsidR="00671E7D" w:rsidRPr="00B01D01" w14:paraId="12908DD1" w14:textId="77777777" w:rsidTr="00D26982">
        <w:tc>
          <w:tcPr>
            <w:tcW w:w="2400" w:type="dxa"/>
          </w:tcPr>
          <w:p w14:paraId="1A3A2A0A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Fixação mecânica</w:t>
            </w:r>
          </w:p>
        </w:tc>
        <w:tc>
          <w:tcPr>
            <w:tcW w:w="2300" w:type="dxa"/>
          </w:tcPr>
          <w:p w14:paraId="446B8FEF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Bem fixado, sem folgas</w:t>
            </w:r>
          </w:p>
        </w:tc>
        <w:tc>
          <w:tcPr>
            <w:tcW w:w="2400" w:type="dxa"/>
          </w:tcPr>
          <w:p w14:paraId="6D7D968B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Folga, inclinação ou rutura do suporte</w:t>
            </w:r>
          </w:p>
        </w:tc>
        <w:tc>
          <w:tcPr>
            <w:tcW w:w="2260" w:type="dxa"/>
          </w:tcPr>
          <w:p w14:paraId="060540B8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Reapertar ou substituir o suporte</w:t>
            </w:r>
          </w:p>
        </w:tc>
      </w:tr>
      <w:tr w:rsidR="00671E7D" w:rsidRPr="00B01D01" w14:paraId="157AB508" w14:textId="77777777" w:rsidTr="00D26982">
        <w:tc>
          <w:tcPr>
            <w:tcW w:w="2400" w:type="dxa"/>
          </w:tcPr>
          <w:p w14:paraId="4E9D3C87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Ruído audível (efeito corona)</w:t>
            </w:r>
          </w:p>
        </w:tc>
        <w:tc>
          <w:tcPr>
            <w:tcW w:w="2300" w:type="dxa"/>
          </w:tcPr>
          <w:p w14:paraId="0127EA54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zumbido nem cheiro a ozono</w:t>
            </w:r>
          </w:p>
        </w:tc>
        <w:tc>
          <w:tcPr>
            <w:tcW w:w="2400" w:type="dxa"/>
          </w:tcPr>
          <w:p w14:paraId="73553F7A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Zumbido, faísca ou cheiro a ozono</w:t>
            </w:r>
          </w:p>
        </w:tc>
        <w:tc>
          <w:tcPr>
            <w:tcW w:w="2260" w:type="dxa"/>
          </w:tcPr>
          <w:p w14:paraId="2871168C" w14:textId="77777777" w:rsidR="00671E7D" w:rsidRPr="00B01D01" w:rsidRDefault="002C622E" w:rsidP="00FC4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Inspeção urgente e medição noturna</w:t>
            </w:r>
          </w:p>
        </w:tc>
      </w:tr>
    </w:tbl>
    <w:p w14:paraId="7DF1AEF4" w14:textId="77777777" w:rsidR="00705027" w:rsidRDefault="00705027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1F7FA1EA" w14:textId="30AD2859" w:rsidR="00671E7D" w:rsidRPr="00A9220B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A9220B">
        <w:rPr>
          <w:rFonts w:ascii="Times New Roman" w:hAnsi="Times New Roman" w:cs="Times New Roman"/>
          <w:b/>
          <w:bCs/>
          <w:sz w:val="24"/>
          <w:szCs w:val="24"/>
        </w:rPr>
        <w:t>6. Inspeção Visual dos Radiadores do Transformador</w:t>
      </w:r>
    </w:p>
    <w:p w14:paraId="7695C2F1" w14:textId="77777777" w:rsidR="00705027" w:rsidRPr="00A9220B" w:rsidRDefault="00705027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7E7355B6" w14:textId="77777777" w:rsidR="00671E7D" w:rsidRPr="00B01D01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D01">
        <w:rPr>
          <w:rFonts w:ascii="Times New Roman" w:hAnsi="Times New Roman" w:cs="Times New Roman"/>
          <w:sz w:val="24"/>
          <w:szCs w:val="24"/>
        </w:rPr>
        <w:t>Os radiadores dissipam o calor gerado pelas perdas internas do transformador, através da circulação natural ou forçada do óleo isolante. A inspeção visual foca-se na deteção de fugas, obstruções e eficiência de arrefecimento.</w:t>
      </w:r>
    </w:p>
    <w:tbl>
      <w:tblPr>
        <w:tblStyle w:val="Tabelacomgrade"/>
        <w:tblW w:w="9360" w:type="dxa"/>
        <w:tblLook w:val="0000" w:firstRow="0" w:lastRow="0" w:firstColumn="0" w:lastColumn="0" w:noHBand="0" w:noVBand="0"/>
      </w:tblPr>
      <w:tblGrid>
        <w:gridCol w:w="2400"/>
        <w:gridCol w:w="2300"/>
        <w:gridCol w:w="2400"/>
        <w:gridCol w:w="2260"/>
      </w:tblGrid>
      <w:tr w:rsidR="00671E7D" w:rsidRPr="00B01D01" w14:paraId="6C49358A" w14:textId="77777777" w:rsidTr="00705027">
        <w:tc>
          <w:tcPr>
            <w:tcW w:w="2400" w:type="dxa"/>
          </w:tcPr>
          <w:p w14:paraId="29AC20CD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a verificar</w:t>
            </w:r>
          </w:p>
        </w:tc>
        <w:tc>
          <w:tcPr>
            <w:tcW w:w="2300" w:type="dxa"/>
          </w:tcPr>
          <w:p w14:paraId="4B7331B6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 normal</w:t>
            </w:r>
          </w:p>
        </w:tc>
        <w:tc>
          <w:tcPr>
            <w:tcW w:w="2400" w:type="dxa"/>
          </w:tcPr>
          <w:p w14:paraId="1D46F9C5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Anomalia / Sinal de alerta</w:t>
            </w:r>
          </w:p>
        </w:tc>
        <w:tc>
          <w:tcPr>
            <w:tcW w:w="2260" w:type="dxa"/>
          </w:tcPr>
          <w:p w14:paraId="46E8CE90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Ação recomendada</w:t>
            </w:r>
          </w:p>
        </w:tc>
      </w:tr>
      <w:tr w:rsidR="00671E7D" w:rsidRPr="00B01D01" w14:paraId="02260A90" w14:textId="77777777" w:rsidTr="00705027">
        <w:tc>
          <w:tcPr>
            <w:tcW w:w="2400" w:type="dxa"/>
          </w:tcPr>
          <w:p w14:paraId="4F97D70F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Fugas de óleo nas aletas/flanges</w:t>
            </w:r>
          </w:p>
        </w:tc>
        <w:tc>
          <w:tcPr>
            <w:tcW w:w="2300" w:type="dxa"/>
          </w:tcPr>
          <w:p w14:paraId="0F2231E5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Sem manchas de óleo</w:t>
            </w:r>
          </w:p>
        </w:tc>
        <w:tc>
          <w:tcPr>
            <w:tcW w:w="2400" w:type="dxa"/>
          </w:tcPr>
          <w:p w14:paraId="2DE0D0B2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Gotejamento ou manchas oleosas visíveis</w:t>
            </w:r>
          </w:p>
        </w:tc>
        <w:tc>
          <w:tcPr>
            <w:tcW w:w="2260" w:type="dxa"/>
          </w:tcPr>
          <w:p w14:paraId="24B3007A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Reapertar flanges; reparar vedante</w:t>
            </w:r>
          </w:p>
        </w:tc>
      </w:tr>
      <w:tr w:rsidR="00671E7D" w:rsidRPr="00B01D01" w14:paraId="177078AE" w14:textId="77777777" w:rsidTr="00705027">
        <w:tc>
          <w:tcPr>
            <w:tcW w:w="2400" w:type="dxa"/>
          </w:tcPr>
          <w:p w14:paraId="086FD94F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Estado da pintura/corrosão externa</w:t>
            </w:r>
          </w:p>
        </w:tc>
        <w:tc>
          <w:tcPr>
            <w:tcW w:w="2300" w:type="dxa"/>
          </w:tcPr>
          <w:p w14:paraId="45F05882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Pintura intacta</w:t>
            </w:r>
          </w:p>
        </w:tc>
        <w:tc>
          <w:tcPr>
            <w:tcW w:w="2400" w:type="dxa"/>
          </w:tcPr>
          <w:p w14:paraId="30805586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Ferrugem ou descascamento da tinta</w:t>
            </w:r>
          </w:p>
        </w:tc>
        <w:tc>
          <w:tcPr>
            <w:tcW w:w="2260" w:type="dxa"/>
          </w:tcPr>
          <w:p w14:paraId="465DCC39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Tratamento anticorrosivo e repintura</w:t>
            </w:r>
          </w:p>
        </w:tc>
      </w:tr>
      <w:tr w:rsidR="00671E7D" w:rsidRPr="00B01D01" w14:paraId="68205570" w14:textId="77777777" w:rsidTr="00705027">
        <w:tc>
          <w:tcPr>
            <w:tcW w:w="2400" w:type="dxa"/>
          </w:tcPr>
          <w:p w14:paraId="50D27A1C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Obstrução das aletas (poeira/folhas)</w:t>
            </w:r>
          </w:p>
        </w:tc>
        <w:tc>
          <w:tcPr>
            <w:tcW w:w="2300" w:type="dxa"/>
          </w:tcPr>
          <w:p w14:paraId="35A36847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Aletas desobstruídas</w:t>
            </w:r>
          </w:p>
        </w:tc>
        <w:tc>
          <w:tcPr>
            <w:tcW w:w="2400" w:type="dxa"/>
          </w:tcPr>
          <w:p w14:paraId="58E4390B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Acumulação de poeira, folhas ou insetos</w:t>
            </w:r>
          </w:p>
        </w:tc>
        <w:tc>
          <w:tcPr>
            <w:tcW w:w="2260" w:type="dxa"/>
          </w:tcPr>
          <w:p w14:paraId="466D3F40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Limpeza das aletas com ar comprimido/água</w:t>
            </w:r>
          </w:p>
        </w:tc>
      </w:tr>
      <w:tr w:rsidR="00671E7D" w:rsidRPr="00B01D01" w14:paraId="16DD669E" w14:textId="77777777" w:rsidTr="00705027">
        <w:tc>
          <w:tcPr>
            <w:tcW w:w="2400" w:type="dxa"/>
          </w:tcPr>
          <w:p w14:paraId="3B7A85B3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Diferença de temperatura entre aletas</w:t>
            </w:r>
          </w:p>
        </w:tc>
        <w:tc>
          <w:tcPr>
            <w:tcW w:w="2300" w:type="dxa"/>
          </w:tcPr>
          <w:p w14:paraId="6667FFF6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Aquecimento uniforme</w:t>
            </w:r>
          </w:p>
        </w:tc>
        <w:tc>
          <w:tcPr>
            <w:tcW w:w="2400" w:type="dxa"/>
          </w:tcPr>
          <w:p w14:paraId="3ED37BB3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Zonas frias (indicando obstrução interna de óleo)</w:t>
            </w:r>
          </w:p>
        </w:tc>
        <w:tc>
          <w:tcPr>
            <w:tcW w:w="2260" w:type="dxa"/>
          </w:tcPr>
          <w:p w14:paraId="523D5B1E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Verificar válvulas e circulação interna</w:t>
            </w:r>
          </w:p>
        </w:tc>
      </w:tr>
      <w:tr w:rsidR="00671E7D" w:rsidRPr="00B01D01" w14:paraId="61FBDF61" w14:textId="77777777" w:rsidTr="00705027">
        <w:tc>
          <w:tcPr>
            <w:tcW w:w="2400" w:type="dxa"/>
          </w:tcPr>
          <w:p w14:paraId="46B67146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Funcionamento dos ventiladores (se forçado)</w:t>
            </w:r>
          </w:p>
        </w:tc>
        <w:tc>
          <w:tcPr>
            <w:tcW w:w="2300" w:type="dxa"/>
          </w:tcPr>
          <w:p w14:paraId="602454E8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Rotação livre, sem ruído anormal</w:t>
            </w:r>
          </w:p>
        </w:tc>
        <w:tc>
          <w:tcPr>
            <w:tcW w:w="2400" w:type="dxa"/>
          </w:tcPr>
          <w:p w14:paraId="6CDA373F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Vibração, ruído ou ventilador parado</w:t>
            </w:r>
          </w:p>
        </w:tc>
        <w:tc>
          <w:tcPr>
            <w:tcW w:w="2260" w:type="dxa"/>
          </w:tcPr>
          <w:p w14:paraId="0A866C78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Verificar motor, rolamentos e fixação</w:t>
            </w:r>
          </w:p>
        </w:tc>
      </w:tr>
      <w:tr w:rsidR="00671E7D" w:rsidRPr="00B01D01" w14:paraId="4E210743" w14:textId="77777777" w:rsidTr="00705027">
        <w:tc>
          <w:tcPr>
            <w:tcW w:w="2400" w:type="dxa"/>
          </w:tcPr>
          <w:p w14:paraId="16B57763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Nível de óleo no indicador</w:t>
            </w:r>
          </w:p>
        </w:tc>
        <w:tc>
          <w:tcPr>
            <w:tcW w:w="2300" w:type="dxa"/>
          </w:tcPr>
          <w:p w14:paraId="4AB1E110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Dentro da faixa recomendada</w:t>
            </w:r>
          </w:p>
        </w:tc>
        <w:tc>
          <w:tcPr>
            <w:tcW w:w="2400" w:type="dxa"/>
          </w:tcPr>
          <w:p w14:paraId="25140352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Nível baixo ou indicador danificado</w:t>
            </w:r>
          </w:p>
        </w:tc>
        <w:tc>
          <w:tcPr>
            <w:tcW w:w="2260" w:type="dxa"/>
          </w:tcPr>
          <w:p w14:paraId="0BD038D5" w14:textId="77777777" w:rsidR="00671E7D" w:rsidRPr="00B01D01" w:rsidRDefault="002C622E" w:rsidP="002C6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Verificar fugas e completar nível de óleo</w:t>
            </w:r>
          </w:p>
        </w:tc>
      </w:tr>
    </w:tbl>
    <w:p w14:paraId="38330F1F" w14:textId="77777777" w:rsidR="00705027" w:rsidRPr="00A9220B" w:rsidRDefault="00705027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642084E8" w14:textId="20780A62" w:rsidR="00671E7D" w:rsidRPr="00A9220B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A9220B">
        <w:rPr>
          <w:rFonts w:ascii="Times New Roman" w:hAnsi="Times New Roman" w:cs="Times New Roman"/>
          <w:b/>
          <w:bCs/>
          <w:sz w:val="24"/>
          <w:szCs w:val="24"/>
        </w:rPr>
        <w:t>7. Inspeção Visual da Sílica Gel</w:t>
      </w:r>
    </w:p>
    <w:p w14:paraId="0923F71E" w14:textId="77777777" w:rsidR="00705027" w:rsidRPr="00A9220B" w:rsidRDefault="00705027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4E97A3E1" w14:textId="77777777" w:rsidR="00671E7D" w:rsidRPr="00B01D01" w:rsidRDefault="002C622E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D01">
        <w:rPr>
          <w:rFonts w:ascii="Times New Roman" w:hAnsi="Times New Roman" w:cs="Times New Roman"/>
          <w:sz w:val="24"/>
          <w:szCs w:val="24"/>
        </w:rPr>
        <w:t>O respirador (secador de ar) com gel de sílica protege o óleo isolante do transformador contra a humidade do ar atmosférico durante a respiração térmica do tanque de expansão. A cor do gel é o principal indicador visual do seu estado de saturação.</w:t>
      </w:r>
    </w:p>
    <w:tbl>
      <w:tblPr>
        <w:tblStyle w:val="Tabelacomgrade"/>
        <w:tblW w:w="9360" w:type="dxa"/>
        <w:tblLook w:val="0000" w:firstRow="0" w:lastRow="0" w:firstColumn="0" w:lastColumn="0" w:noHBand="0" w:noVBand="0"/>
      </w:tblPr>
      <w:tblGrid>
        <w:gridCol w:w="2400"/>
        <w:gridCol w:w="2300"/>
        <w:gridCol w:w="2400"/>
        <w:gridCol w:w="2260"/>
      </w:tblGrid>
      <w:tr w:rsidR="00671E7D" w:rsidRPr="00B01D01" w14:paraId="25BAF088" w14:textId="77777777" w:rsidTr="00705027">
        <w:tc>
          <w:tcPr>
            <w:tcW w:w="2400" w:type="dxa"/>
          </w:tcPr>
          <w:p w14:paraId="2A76C249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a verificar</w:t>
            </w:r>
          </w:p>
        </w:tc>
        <w:tc>
          <w:tcPr>
            <w:tcW w:w="2300" w:type="dxa"/>
          </w:tcPr>
          <w:p w14:paraId="2908324D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 normal</w:t>
            </w:r>
          </w:p>
        </w:tc>
        <w:tc>
          <w:tcPr>
            <w:tcW w:w="2400" w:type="dxa"/>
          </w:tcPr>
          <w:p w14:paraId="3A7E8E43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Anomalia / Sinal de alerta</w:t>
            </w:r>
          </w:p>
        </w:tc>
        <w:tc>
          <w:tcPr>
            <w:tcW w:w="2260" w:type="dxa"/>
          </w:tcPr>
          <w:p w14:paraId="24247576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Ação recomendada</w:t>
            </w:r>
          </w:p>
        </w:tc>
      </w:tr>
      <w:tr w:rsidR="00671E7D" w:rsidRPr="00B01D01" w14:paraId="2E730D02" w14:textId="77777777" w:rsidTr="00705027">
        <w:tc>
          <w:tcPr>
            <w:tcW w:w="2400" w:type="dxa"/>
          </w:tcPr>
          <w:p w14:paraId="0FAA61E2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Cor do gel de sílica</w:t>
            </w:r>
          </w:p>
        </w:tc>
        <w:tc>
          <w:tcPr>
            <w:tcW w:w="2300" w:type="dxa"/>
          </w:tcPr>
          <w:p w14:paraId="1679D1BA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Azul/laranja vivo (seco)</w:t>
            </w:r>
          </w:p>
        </w:tc>
        <w:tc>
          <w:tcPr>
            <w:tcW w:w="2400" w:type="dxa"/>
          </w:tcPr>
          <w:p w14:paraId="5A6F9001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Cor rosada/branca (saturado de humidade)</w:t>
            </w:r>
          </w:p>
        </w:tc>
        <w:tc>
          <w:tcPr>
            <w:tcW w:w="2260" w:type="dxa"/>
          </w:tcPr>
          <w:p w14:paraId="04F4627D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 ou regenerar o gel por aquecimento</w:t>
            </w:r>
          </w:p>
        </w:tc>
      </w:tr>
      <w:tr w:rsidR="00671E7D" w:rsidRPr="00B01D01" w14:paraId="13A722E3" w14:textId="77777777" w:rsidTr="00705027">
        <w:tc>
          <w:tcPr>
            <w:tcW w:w="2400" w:type="dxa"/>
          </w:tcPr>
          <w:p w14:paraId="0EC6D707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Nível de óleo no copo de selagem</w:t>
            </w:r>
          </w:p>
        </w:tc>
        <w:tc>
          <w:tcPr>
            <w:tcW w:w="2300" w:type="dxa"/>
          </w:tcPr>
          <w:p w14:paraId="7D33DE16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Óleo cobre o nível mínimo indicado</w:t>
            </w:r>
          </w:p>
        </w:tc>
        <w:tc>
          <w:tcPr>
            <w:tcW w:w="2400" w:type="dxa"/>
          </w:tcPr>
          <w:p w14:paraId="49DBFB30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Óleo abaixo do nível ou ausente</w:t>
            </w:r>
          </w:p>
        </w:tc>
        <w:tc>
          <w:tcPr>
            <w:tcW w:w="2260" w:type="dxa"/>
          </w:tcPr>
          <w:p w14:paraId="17402A65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Completar com óleo isolante adequado</w:t>
            </w:r>
          </w:p>
        </w:tc>
      </w:tr>
      <w:tr w:rsidR="00671E7D" w:rsidRPr="00B01D01" w14:paraId="0E264870" w14:textId="77777777" w:rsidTr="00705027">
        <w:tc>
          <w:tcPr>
            <w:tcW w:w="2400" w:type="dxa"/>
          </w:tcPr>
          <w:p w14:paraId="0DF208CD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Integridade do recipiente/respirador</w:t>
            </w:r>
          </w:p>
        </w:tc>
        <w:tc>
          <w:tcPr>
            <w:tcW w:w="2300" w:type="dxa"/>
          </w:tcPr>
          <w:p w14:paraId="19486C01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Vedações intactas, sem fissuras</w:t>
            </w:r>
          </w:p>
        </w:tc>
        <w:tc>
          <w:tcPr>
            <w:tcW w:w="2400" w:type="dxa"/>
          </w:tcPr>
          <w:p w14:paraId="0A641970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Tampa solta, fissuras ou entrada de água</w:t>
            </w:r>
          </w:p>
        </w:tc>
        <w:tc>
          <w:tcPr>
            <w:tcW w:w="2260" w:type="dxa"/>
          </w:tcPr>
          <w:p w14:paraId="3D30A492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Substituir vedantes ou o respirador</w:t>
            </w:r>
          </w:p>
        </w:tc>
      </w:tr>
      <w:tr w:rsidR="00671E7D" w:rsidRPr="00B01D01" w14:paraId="729D072F" w14:textId="77777777" w:rsidTr="00705027">
        <w:tc>
          <w:tcPr>
            <w:tcW w:w="2400" w:type="dxa"/>
          </w:tcPr>
          <w:p w14:paraId="6DB5AA88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Passagem de ar (respiração)</w:t>
            </w:r>
          </w:p>
        </w:tc>
        <w:tc>
          <w:tcPr>
            <w:tcW w:w="2300" w:type="dxa"/>
          </w:tcPr>
          <w:p w14:paraId="6D5C05EF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Borbulhamento normal no copo de óleo</w:t>
            </w:r>
          </w:p>
        </w:tc>
        <w:tc>
          <w:tcPr>
            <w:tcW w:w="2400" w:type="dxa"/>
          </w:tcPr>
          <w:p w14:paraId="7E5C9CA1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Ausência de borbulhamento (obstrução)</w:t>
            </w:r>
          </w:p>
        </w:tc>
        <w:tc>
          <w:tcPr>
            <w:tcW w:w="2260" w:type="dxa"/>
          </w:tcPr>
          <w:p w14:paraId="41F1C19A" w14:textId="77777777" w:rsidR="00671E7D" w:rsidRPr="00B01D01" w:rsidRDefault="002C622E" w:rsidP="006840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D01">
              <w:rPr>
                <w:rFonts w:ascii="Times New Roman" w:hAnsi="Times New Roman" w:cs="Times New Roman"/>
                <w:sz w:val="24"/>
                <w:szCs w:val="24"/>
              </w:rPr>
              <w:t>Limpar o tubo de respiração</w:t>
            </w:r>
          </w:p>
        </w:tc>
      </w:tr>
    </w:tbl>
    <w:p w14:paraId="5381B2FB" w14:textId="77777777" w:rsidR="000C696D" w:rsidRDefault="000C696D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6D803ADA" w14:textId="77777777" w:rsidR="000C696D" w:rsidRDefault="000C696D" w:rsidP="006840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0FC9DC2E" w14:textId="19C2143E" w:rsidR="000C696D" w:rsidRPr="000C696D" w:rsidRDefault="002C622E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C696D">
        <w:rPr>
          <w:rFonts w:ascii="Times New Roman" w:hAnsi="Times New Roman" w:cs="Times New Roman"/>
          <w:b/>
          <w:bCs/>
          <w:sz w:val="24"/>
          <w:szCs w:val="24"/>
        </w:rPr>
        <w:t>8. Periodicidade Recomendada</w:t>
      </w:r>
    </w:p>
    <w:p w14:paraId="0FDB8EF1" w14:textId="77777777" w:rsidR="00671E7D" w:rsidRPr="000C696D" w:rsidRDefault="002C622E" w:rsidP="006840E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96D">
        <w:rPr>
          <w:rFonts w:ascii="Times New Roman" w:hAnsi="Times New Roman" w:cs="Times New Roman"/>
          <w:sz w:val="24"/>
          <w:szCs w:val="24"/>
        </w:rPr>
        <w:t>Inspeção visual geral (ligações, barramentos, isoladores): mensal;</w:t>
      </w:r>
    </w:p>
    <w:p w14:paraId="75076FCA" w14:textId="77777777" w:rsidR="00671E7D" w:rsidRPr="000C696D" w:rsidRDefault="002C622E" w:rsidP="006840E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96D">
        <w:rPr>
          <w:rFonts w:ascii="Times New Roman" w:hAnsi="Times New Roman" w:cs="Times New Roman"/>
          <w:sz w:val="24"/>
          <w:szCs w:val="24"/>
        </w:rPr>
        <w:t>Verificação da sílica gel: mensal, ou conforme indicação de mudança de cor;</w:t>
      </w:r>
    </w:p>
    <w:p w14:paraId="39589A16" w14:textId="77777777" w:rsidR="00671E7D" w:rsidRPr="000C696D" w:rsidRDefault="002C622E" w:rsidP="006840E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96D">
        <w:rPr>
          <w:rFonts w:ascii="Times New Roman" w:hAnsi="Times New Roman" w:cs="Times New Roman"/>
          <w:sz w:val="24"/>
          <w:szCs w:val="24"/>
        </w:rPr>
        <w:t>Inspeção dos radiadores e nível de óleo: mensal a trimestral;</w:t>
      </w:r>
    </w:p>
    <w:p w14:paraId="566F412F" w14:textId="77777777" w:rsidR="002C622E" w:rsidRPr="002C622E" w:rsidRDefault="002C622E" w:rsidP="006840E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96D">
        <w:rPr>
          <w:rFonts w:ascii="Times New Roman" w:hAnsi="Times New Roman" w:cs="Times New Roman"/>
          <w:sz w:val="24"/>
          <w:szCs w:val="24"/>
        </w:rPr>
        <w:t>Termografia complementar às ligações e barramentos: semestral ou anual.</w:t>
      </w:r>
    </w:p>
    <w:p w14:paraId="28783E55" w14:textId="2CDDDCE0" w:rsidR="00671E7D" w:rsidRPr="002C622E" w:rsidRDefault="002C622E" w:rsidP="002C62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Conclusão</w:t>
      </w:r>
    </w:p>
    <w:p w14:paraId="1226470B" w14:textId="77777777" w:rsidR="000C696D" w:rsidRPr="000C696D" w:rsidRDefault="000C696D" w:rsidP="006840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27FC147A" w14:textId="77777777" w:rsidR="00671E7D" w:rsidRDefault="002C622E" w:rsidP="006840EB">
      <w:pPr>
        <w:spacing w:line="360" w:lineRule="auto"/>
        <w:jc w:val="both"/>
      </w:pPr>
      <w:r w:rsidRPr="00B01D01">
        <w:rPr>
          <w:rFonts w:ascii="Times New Roman" w:hAnsi="Times New Roman" w:cs="Times New Roman"/>
          <w:sz w:val="24"/>
          <w:szCs w:val="24"/>
        </w:rPr>
        <w:t>A inspeção visual periódica dos componentes elétricos e do sistema de arrefecimento do transformador é uma prática simples, de baixo custo e elevado impacto na fiabilidade da instalação. A deteção precoce de sinais como descoloração, oxidação, fugas de óleo ou saturação do gel de sílica permite programar intervenções corretivas antes da ocorrência de falhas, reduzindo paragens não planeadas e prolongando a vida útil dos equipamentos</w:t>
      </w:r>
      <w:r>
        <w:t>.</w:t>
      </w:r>
    </w:p>
    <w:sectPr w:rsidR="00671E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56CD9" w14:textId="77777777" w:rsidR="002C622E" w:rsidRDefault="002C622E">
      <w:r>
        <w:separator/>
      </w:r>
    </w:p>
  </w:endnote>
  <w:endnote w:type="continuationSeparator" w:id="0">
    <w:p w14:paraId="415C9598" w14:textId="77777777" w:rsidR="002C622E" w:rsidRDefault="002C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714E3" w14:textId="77777777" w:rsidR="002C622E" w:rsidRDefault="002C622E">
      <w:r>
        <w:separator/>
      </w:r>
    </w:p>
  </w:footnote>
  <w:footnote w:type="continuationSeparator" w:id="0">
    <w:p w14:paraId="27F8EBB7" w14:textId="77777777" w:rsidR="002C622E" w:rsidRDefault="002C6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24FB"/>
    <w:multiLevelType w:val="hybridMultilevel"/>
    <w:tmpl w:val="EA06740E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935283"/>
    <w:multiLevelType w:val="hybridMultilevel"/>
    <w:tmpl w:val="FFFFFFFF"/>
    <w:lvl w:ilvl="0" w:tplc="5682239E">
      <w:start w:val="1"/>
      <w:numFmt w:val="bullet"/>
      <w:lvlText w:val="●"/>
      <w:lvlJc w:val="left"/>
      <w:pPr>
        <w:ind w:left="720" w:hanging="360"/>
      </w:pPr>
    </w:lvl>
    <w:lvl w:ilvl="1" w:tplc="C5422316">
      <w:start w:val="1"/>
      <w:numFmt w:val="bullet"/>
      <w:lvlText w:val="○"/>
      <w:lvlJc w:val="left"/>
      <w:pPr>
        <w:ind w:left="1440" w:hanging="360"/>
      </w:pPr>
    </w:lvl>
    <w:lvl w:ilvl="2" w:tplc="45D0C42E">
      <w:start w:val="1"/>
      <w:numFmt w:val="bullet"/>
      <w:lvlText w:val="■"/>
      <w:lvlJc w:val="left"/>
      <w:pPr>
        <w:ind w:left="2160" w:hanging="360"/>
      </w:pPr>
    </w:lvl>
    <w:lvl w:ilvl="3" w:tplc="AD74BA04">
      <w:start w:val="1"/>
      <w:numFmt w:val="bullet"/>
      <w:lvlText w:val="●"/>
      <w:lvlJc w:val="left"/>
      <w:pPr>
        <w:ind w:left="2880" w:hanging="360"/>
      </w:pPr>
    </w:lvl>
    <w:lvl w:ilvl="4" w:tplc="CC74F282">
      <w:start w:val="1"/>
      <w:numFmt w:val="bullet"/>
      <w:lvlText w:val="○"/>
      <w:lvlJc w:val="left"/>
      <w:pPr>
        <w:ind w:left="3600" w:hanging="360"/>
      </w:pPr>
    </w:lvl>
    <w:lvl w:ilvl="5" w:tplc="FE883974">
      <w:start w:val="1"/>
      <w:numFmt w:val="bullet"/>
      <w:lvlText w:val="■"/>
      <w:lvlJc w:val="left"/>
      <w:pPr>
        <w:ind w:left="4320" w:hanging="360"/>
      </w:pPr>
    </w:lvl>
    <w:lvl w:ilvl="6" w:tplc="72221BC0">
      <w:start w:val="1"/>
      <w:numFmt w:val="bullet"/>
      <w:lvlText w:val="●"/>
      <w:lvlJc w:val="left"/>
      <w:pPr>
        <w:ind w:left="5040" w:hanging="360"/>
      </w:pPr>
    </w:lvl>
    <w:lvl w:ilvl="7" w:tplc="EF9CCA76">
      <w:start w:val="1"/>
      <w:numFmt w:val="bullet"/>
      <w:lvlText w:val="●"/>
      <w:lvlJc w:val="left"/>
      <w:pPr>
        <w:ind w:left="5760" w:hanging="360"/>
      </w:pPr>
    </w:lvl>
    <w:lvl w:ilvl="8" w:tplc="C3FE91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EE50D5"/>
    <w:multiLevelType w:val="hybridMultilevel"/>
    <w:tmpl w:val="FFFFFFFF"/>
    <w:lvl w:ilvl="0" w:tplc="6908B288">
      <w:start w:val="1"/>
      <w:numFmt w:val="bullet"/>
      <w:lvlText w:val="•"/>
      <w:lvlJc w:val="left"/>
      <w:pPr>
        <w:ind w:left="720" w:hanging="360"/>
      </w:pPr>
    </w:lvl>
    <w:lvl w:ilvl="1" w:tplc="9BAA5980">
      <w:numFmt w:val="decimal"/>
      <w:lvlText w:val=""/>
      <w:lvlJc w:val="left"/>
    </w:lvl>
    <w:lvl w:ilvl="2" w:tplc="203C082C">
      <w:numFmt w:val="decimal"/>
      <w:lvlText w:val=""/>
      <w:lvlJc w:val="left"/>
    </w:lvl>
    <w:lvl w:ilvl="3" w:tplc="DF3C913A">
      <w:numFmt w:val="decimal"/>
      <w:lvlText w:val=""/>
      <w:lvlJc w:val="left"/>
    </w:lvl>
    <w:lvl w:ilvl="4" w:tplc="E1EA8CBE">
      <w:numFmt w:val="decimal"/>
      <w:lvlText w:val=""/>
      <w:lvlJc w:val="left"/>
    </w:lvl>
    <w:lvl w:ilvl="5" w:tplc="E41806E2">
      <w:numFmt w:val="decimal"/>
      <w:lvlText w:val=""/>
      <w:lvlJc w:val="left"/>
    </w:lvl>
    <w:lvl w:ilvl="6" w:tplc="66D09EF0">
      <w:numFmt w:val="decimal"/>
      <w:lvlText w:val=""/>
      <w:lvlJc w:val="left"/>
    </w:lvl>
    <w:lvl w:ilvl="7" w:tplc="E2B6DF5C">
      <w:numFmt w:val="decimal"/>
      <w:lvlText w:val=""/>
      <w:lvlJc w:val="left"/>
    </w:lvl>
    <w:lvl w:ilvl="8" w:tplc="88B4CD48">
      <w:numFmt w:val="decimal"/>
      <w:lvlText w:val=""/>
      <w:lvlJc w:val="left"/>
    </w:lvl>
  </w:abstractNum>
  <w:abstractNum w:abstractNumId="3" w15:restartNumberingAfterBreak="0">
    <w:nsid w:val="7DC94F03"/>
    <w:multiLevelType w:val="hybridMultilevel"/>
    <w:tmpl w:val="F8A0C3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98069">
    <w:abstractNumId w:val="1"/>
    <w:lvlOverride w:ilvl="0">
      <w:startOverride w:val="1"/>
    </w:lvlOverride>
  </w:num>
  <w:num w:numId="2" w16cid:durableId="2021152376">
    <w:abstractNumId w:val="2"/>
    <w:lvlOverride w:ilvl="0">
      <w:startOverride w:val="1"/>
    </w:lvlOverride>
  </w:num>
  <w:num w:numId="3" w16cid:durableId="1510292274">
    <w:abstractNumId w:val="0"/>
  </w:num>
  <w:num w:numId="4" w16cid:durableId="1303850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E7D"/>
    <w:rsid w:val="000C696D"/>
    <w:rsid w:val="001C33E0"/>
    <w:rsid w:val="001F4151"/>
    <w:rsid w:val="002A08CA"/>
    <w:rsid w:val="002C622E"/>
    <w:rsid w:val="00671E7D"/>
    <w:rsid w:val="006840EB"/>
    <w:rsid w:val="00705027"/>
    <w:rsid w:val="00717A82"/>
    <w:rsid w:val="0092570C"/>
    <w:rsid w:val="00A9220B"/>
    <w:rsid w:val="00AE0B23"/>
    <w:rsid w:val="00B01D01"/>
    <w:rsid w:val="00D26982"/>
    <w:rsid w:val="00F51804"/>
    <w:rsid w:val="00FC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773A8"/>
  <w15:docId w15:val="{3309D575-1CC1-8245-95F5-2314B550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51804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1804"/>
  </w:style>
  <w:style w:type="paragraph" w:styleId="Rodap">
    <w:name w:val="footer"/>
    <w:basedOn w:val="Normal"/>
    <w:link w:val="RodapChar"/>
    <w:uiPriority w:val="99"/>
    <w:unhideWhenUsed/>
    <w:rsid w:val="00F51804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F51804"/>
  </w:style>
  <w:style w:type="table" w:styleId="Tabelacomgrade">
    <w:name w:val="Table Grid"/>
    <w:basedOn w:val="Tabelanormal"/>
    <w:uiPriority w:val="39"/>
    <w:rsid w:val="00925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Pires</cp:lastModifiedBy>
  <cp:revision>2</cp:revision>
  <dcterms:created xsi:type="dcterms:W3CDTF">2026-07-01T09:59:00Z</dcterms:created>
  <dcterms:modified xsi:type="dcterms:W3CDTF">2026-07-01T09:59:00Z</dcterms:modified>
</cp:coreProperties>
</file>