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4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417320" cy="750898"/>
            <wp:effectExtent b="0" l="0" r="0" t="0"/>
            <wp:docPr id="14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color="4472c4" w:space="6" w:sz="6" w:val="single"/>
          <w:left w:space="0" w:sz="0" w:val="nil"/>
          <w:bottom w:color="4472c4" w:space="6" w:sz="6" w:val="single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1"/>
          <w:strike w:val="0"/>
          <w:color w:val="4472c4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4472c4"/>
          <w:sz w:val="72"/>
          <w:szCs w:val="72"/>
          <w:u w:val="none"/>
          <w:shd w:fill="auto" w:val="clear"/>
          <w:vertAlign w:val="baseline"/>
          <w:rtl w:val="0"/>
        </w:rPr>
        <w:t xml:space="preserve">HU161T_A3_58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8"/>
          <w:szCs w:val="28"/>
          <w:u w:val="none"/>
          <w:shd w:fill="auto" w:val="clear"/>
          <w:vertAlign w:val="baseline"/>
          <w:rtl w:val="0"/>
        </w:rPr>
        <w:t xml:space="preserve">Zunaira Abdul Aziz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758952" cy="478932"/>
            <wp:effectExtent b="0" l="0" r="0" t="0"/>
            <wp:docPr id="14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Solve any one contemporary issue in light of Shariah directives by using analogical deduction method (Qiyas) of Ijtihad.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Hukam (judgement) about Euthanasia.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Asl: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اب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ُ،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َ،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ذ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َ،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ِّ</w:t>
      </w:r>
      <w:r w:rsidDel="00000000" w:rsidR="00000000" w:rsidRPr="00000000">
        <w:rPr>
          <w:rtl w:val="1"/>
        </w:rPr>
        <w:t xml:space="preserve">ث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رضى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ـ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الن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ِّ </w:t>
      </w:r>
      <w:r w:rsidDel="00000000" w:rsidR="00000000" w:rsidRPr="00000000">
        <w:rPr>
          <w:rtl w:val="1"/>
        </w:rPr>
        <w:t xml:space="preserve">صلى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َ ‏ "‏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َ،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ُّ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اه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ة</w:t>
      </w:r>
      <w:r w:rsidDel="00000000" w:rsidR="00000000" w:rsidRPr="00000000">
        <w:rPr>
          <w:rtl w:val="1"/>
        </w:rPr>
        <w:t xml:space="preserve">ٍ،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ِ،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ط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 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َّ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 ‏"‏‏.‏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Narrated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Abu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Huraira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Prophet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ﷺ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said</w:t>
      </w:r>
      <w:r w:rsidDel="00000000" w:rsidR="00000000" w:rsidRPr="00000000">
        <w:rPr>
          <w:rtl w:val="0"/>
        </w:rPr>
        <w:t xml:space="preserve">, "</w:t>
      </w:r>
      <w:r w:rsidDel="00000000" w:rsidR="00000000" w:rsidRPr="00000000">
        <w:rPr>
          <w:rtl w:val="0"/>
        </w:rPr>
        <w:t xml:space="preserve">Whoever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purposely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throws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himself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mountain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kills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himself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Hell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falling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down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abiding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therein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perpetually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forever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whoever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drinks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poison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kills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himself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carrying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poison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drinking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Hell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wherein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abide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eternally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forever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whoever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kills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himself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weapon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carrying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weapon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stabbing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his</w:t>
      </w: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tl w:val="0"/>
        </w:rPr>
        <w:t xml:space="preserve">Abdomen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Hell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wherein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abide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eternally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forever</w:t>
      </w:r>
      <w:r w:rsidDel="00000000" w:rsidR="00000000" w:rsidRPr="00000000">
        <w:rPr>
          <w:rtl w:val="0"/>
        </w:rPr>
        <w:t xml:space="preserve">." </w:t>
      </w:r>
      <w:r w:rsidDel="00000000" w:rsidR="00000000" w:rsidRPr="00000000">
        <w:rPr>
          <w:rtl w:val="0"/>
        </w:rPr>
        <w:t xml:space="preserve">Sahih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Bukhari</w:t>
      </w:r>
      <w:r w:rsidDel="00000000" w:rsidR="00000000" w:rsidRPr="00000000">
        <w:rPr>
          <w:rtl w:val="0"/>
        </w:rPr>
        <w:t xml:space="preserve"> 5778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Fra’:  </w:t>
      </w:r>
      <w:r w:rsidDel="00000000" w:rsidR="00000000" w:rsidRPr="00000000">
        <w:rPr>
          <w:rtl w:val="0"/>
        </w:rPr>
        <w:t xml:space="preserve">Euthanasia, the practice of intentionally ending a life to relieve pain and suffering. (suicide)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Illet:</w:t>
      </w:r>
      <w:r w:rsidDel="00000000" w:rsidR="00000000" w:rsidRPr="00000000">
        <w:rPr>
          <w:rtl w:val="0"/>
        </w:rPr>
        <w:t xml:space="preserve"> The effective cause behind the prohibition of euthanasia in Islam is the preservation of life and the prevention of harm.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Hukam:</w:t>
      </w:r>
      <w:r w:rsidDel="00000000" w:rsidR="00000000" w:rsidRPr="00000000">
        <w:rPr>
          <w:rtl w:val="0"/>
        </w:rPr>
        <w:t xml:space="preserve"> Prohibited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340"/>
            <w:gridCol w:w="2340"/>
            <w:gridCol w:w="2340"/>
            <w:gridCol w:w="2340"/>
            <w:tblGridChange w:id="0">
              <w:tblGrid>
                <w:gridCol w:w="2340"/>
                <w:gridCol w:w="2340"/>
                <w:gridCol w:w="2340"/>
                <w:gridCol w:w="23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Asl: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Fra’: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Illet: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Hukam: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Narrated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Abu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Huraira</w:t>
                </w:r>
                <w:r w:rsidDel="00000000" w:rsidR="00000000" w:rsidRPr="00000000">
                  <w:rPr>
                    <w:rtl w:val="0"/>
                  </w:rPr>
                  <w:t xml:space="preserve">: </w:t>
                </w:r>
                <w:r w:rsidDel="00000000" w:rsidR="00000000" w:rsidRPr="00000000">
                  <w:rPr>
                    <w:rtl w:val="0"/>
                  </w:rPr>
                  <w:t xml:space="preserve">Prophet</w:t>
                </w:r>
                <w:r w:rsidDel="00000000" w:rsidR="00000000" w:rsidRPr="00000000">
                  <w:rPr>
                    <w:rtl w:val="0"/>
                  </w:rPr>
                  <w:t xml:space="preserve"> (</w:t>
                </w:r>
                <w:r w:rsidDel="00000000" w:rsidR="00000000" w:rsidRPr="00000000">
                  <w:rPr>
                    <w:rtl w:val="1"/>
                  </w:rPr>
                  <w:t xml:space="preserve">ﷺ</w:t>
                </w:r>
                <w:r w:rsidDel="00000000" w:rsidR="00000000" w:rsidRPr="00000000">
                  <w:rPr>
                    <w:rtl w:val="0"/>
                  </w:rPr>
                  <w:t xml:space="preserve">) </w:t>
                </w:r>
                <w:r w:rsidDel="00000000" w:rsidR="00000000" w:rsidRPr="00000000">
                  <w:rPr>
                    <w:rtl w:val="0"/>
                  </w:rPr>
                  <w:t xml:space="preserve">said</w:t>
                </w:r>
                <w:r w:rsidDel="00000000" w:rsidR="00000000" w:rsidRPr="00000000">
                  <w:rPr>
                    <w:rtl w:val="0"/>
                  </w:rPr>
                  <w:t xml:space="preserve">, "</w:t>
                </w:r>
                <w:r w:rsidDel="00000000" w:rsidR="00000000" w:rsidRPr="00000000">
                  <w:rPr>
                    <w:rtl w:val="0"/>
                  </w:rPr>
                  <w:t xml:space="preserve">Whoever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purposely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throws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himself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from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a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mountain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and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kills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himself</w:t>
                </w:r>
                <w:r w:rsidDel="00000000" w:rsidR="00000000" w:rsidRPr="00000000">
                  <w:rPr>
                    <w:rtl w:val="0"/>
                  </w:rPr>
                  <w:t xml:space="preserve">, </w:t>
                </w:r>
                <w:r w:rsidDel="00000000" w:rsidR="00000000" w:rsidRPr="00000000">
                  <w:rPr>
                    <w:rtl w:val="0"/>
                  </w:rPr>
                  <w:t xml:space="preserve">will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be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in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the</w:t>
                </w:r>
                <w:r w:rsidDel="00000000" w:rsidR="00000000" w:rsidRPr="00000000">
                  <w:rPr>
                    <w:rtl w:val="0"/>
                  </w:rPr>
                  <w:t xml:space="preserve"> (</w:t>
                </w:r>
                <w:r w:rsidDel="00000000" w:rsidR="00000000" w:rsidRPr="00000000">
                  <w:rPr>
                    <w:rtl w:val="0"/>
                  </w:rPr>
                  <w:t xml:space="preserve">Hell</w:t>
                </w:r>
                <w:r w:rsidDel="00000000" w:rsidR="00000000" w:rsidRPr="00000000">
                  <w:rPr>
                    <w:rtl w:val="0"/>
                  </w:rPr>
                  <w:t xml:space="preserve">) </w:t>
                </w:r>
                <w:r w:rsidDel="00000000" w:rsidR="00000000" w:rsidRPr="00000000">
                  <w:rPr>
                    <w:rtl w:val="0"/>
                  </w:rPr>
                  <w:t xml:space="preserve">Fire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falling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down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into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it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and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abiding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therein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perpetually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forever</w:t>
                </w:r>
                <w:r w:rsidDel="00000000" w:rsidR="00000000" w:rsidRPr="00000000">
                  <w:rPr>
                    <w:rtl w:val="0"/>
                  </w:rPr>
                  <w:t xml:space="preserve">; </w:t>
                </w:r>
                <w:r w:rsidDel="00000000" w:rsidR="00000000" w:rsidRPr="00000000">
                  <w:rPr>
                    <w:rtl w:val="0"/>
                  </w:rPr>
                  <w:t xml:space="preserve">and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whoever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drinks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poison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and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kills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himself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with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it</w:t>
                </w:r>
                <w:r w:rsidDel="00000000" w:rsidR="00000000" w:rsidRPr="00000000">
                  <w:rPr>
                    <w:rtl w:val="0"/>
                  </w:rPr>
                  <w:t xml:space="preserve">, </w:t>
                </w:r>
                <w:r w:rsidDel="00000000" w:rsidR="00000000" w:rsidRPr="00000000">
                  <w:rPr>
                    <w:rtl w:val="0"/>
                  </w:rPr>
                  <w:t xml:space="preserve">he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will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be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carrying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his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poison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in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his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hand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and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drinking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it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in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the</w:t>
                </w:r>
                <w:r w:rsidDel="00000000" w:rsidR="00000000" w:rsidRPr="00000000">
                  <w:rPr>
                    <w:rtl w:val="0"/>
                  </w:rPr>
                  <w:t xml:space="preserve"> (</w:t>
                </w:r>
                <w:r w:rsidDel="00000000" w:rsidR="00000000" w:rsidRPr="00000000">
                  <w:rPr>
                    <w:rtl w:val="0"/>
                  </w:rPr>
                  <w:t xml:space="preserve">Hell</w:t>
                </w:r>
                <w:r w:rsidDel="00000000" w:rsidR="00000000" w:rsidRPr="00000000">
                  <w:rPr>
                    <w:rtl w:val="0"/>
                  </w:rPr>
                  <w:t xml:space="preserve">) </w:t>
                </w:r>
                <w:r w:rsidDel="00000000" w:rsidR="00000000" w:rsidRPr="00000000">
                  <w:rPr>
                    <w:rtl w:val="0"/>
                  </w:rPr>
                  <w:t xml:space="preserve">Fire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wherein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he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will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abide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eternally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forever</w:t>
                </w:r>
                <w:r w:rsidDel="00000000" w:rsidR="00000000" w:rsidRPr="00000000">
                  <w:rPr>
                    <w:rtl w:val="0"/>
                  </w:rPr>
                  <w:t xml:space="preserve">; </w:t>
                </w:r>
                <w:r w:rsidDel="00000000" w:rsidR="00000000" w:rsidRPr="00000000">
                  <w:rPr>
                    <w:rtl w:val="0"/>
                  </w:rPr>
                  <w:t xml:space="preserve">and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whoever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kills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himself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with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an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iron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weapon</w:t>
                </w:r>
                <w:r w:rsidDel="00000000" w:rsidR="00000000" w:rsidRPr="00000000">
                  <w:rPr>
                    <w:rtl w:val="0"/>
                  </w:rPr>
                  <w:t xml:space="preserve">, </w:t>
                </w:r>
                <w:r w:rsidDel="00000000" w:rsidR="00000000" w:rsidRPr="00000000">
                  <w:rPr>
                    <w:rtl w:val="0"/>
                  </w:rPr>
                  <w:t xml:space="preserve">will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be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carrying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that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weapon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in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his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hand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and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stabbing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his</w:t>
                </w:r>
                <w:r w:rsidDel="00000000" w:rsidR="00000000" w:rsidRPr="00000000">
                  <w:rPr>
                    <w:rtl w:val="0"/>
                  </w:rPr>
                  <w:t xml:space="preserve"> `</w:t>
                </w:r>
                <w:r w:rsidDel="00000000" w:rsidR="00000000" w:rsidRPr="00000000">
                  <w:rPr>
                    <w:rtl w:val="0"/>
                  </w:rPr>
                  <w:t xml:space="preserve">Abdomen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with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it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in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the</w:t>
                </w:r>
                <w:r w:rsidDel="00000000" w:rsidR="00000000" w:rsidRPr="00000000">
                  <w:rPr>
                    <w:rtl w:val="0"/>
                  </w:rPr>
                  <w:t xml:space="preserve"> (</w:t>
                </w:r>
                <w:r w:rsidDel="00000000" w:rsidR="00000000" w:rsidRPr="00000000">
                  <w:rPr>
                    <w:rtl w:val="0"/>
                  </w:rPr>
                  <w:t xml:space="preserve">Hell</w:t>
                </w:r>
                <w:r w:rsidDel="00000000" w:rsidR="00000000" w:rsidRPr="00000000">
                  <w:rPr>
                    <w:rtl w:val="0"/>
                  </w:rPr>
                  <w:t xml:space="preserve">) </w:t>
                </w:r>
                <w:r w:rsidDel="00000000" w:rsidR="00000000" w:rsidRPr="00000000">
                  <w:rPr>
                    <w:rtl w:val="0"/>
                  </w:rPr>
                  <w:t xml:space="preserve">Fire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wherein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he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will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abide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eternally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forever</w:t>
                </w:r>
                <w:r w:rsidDel="00000000" w:rsidR="00000000" w:rsidRPr="00000000">
                  <w:rPr>
                    <w:rtl w:val="0"/>
                  </w:rPr>
                  <w:t xml:space="preserve">." </w:t>
                </w:r>
                <w:r w:rsidDel="00000000" w:rsidR="00000000" w:rsidRPr="00000000">
                  <w:rPr>
                    <w:rtl w:val="0"/>
                  </w:rPr>
                  <w:t xml:space="preserve">Sahih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  <w:t xml:space="preserve">al</w:t>
                </w:r>
                <w:r w:rsidDel="00000000" w:rsidR="00000000" w:rsidRPr="00000000">
                  <w:rPr>
                    <w:rtl w:val="0"/>
                  </w:rPr>
                  <w:t xml:space="preserve">-</w:t>
                </w:r>
                <w:r w:rsidDel="00000000" w:rsidR="00000000" w:rsidRPr="00000000">
                  <w:rPr>
                    <w:rtl w:val="0"/>
                  </w:rPr>
                  <w:t xml:space="preserve">Bukhari</w:t>
                </w:r>
                <w:r w:rsidDel="00000000" w:rsidR="00000000" w:rsidRPr="00000000">
                  <w:rPr>
                    <w:rtl w:val="0"/>
                  </w:rPr>
                  <w:t xml:space="preserve"> 5778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Euthanasia, the practice of intentionally ending a life to relieve pain and suffering. (suicide)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The effective cause behind the prohibition of euthanasia in Islam is the preservation of life and the prevention of harm.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Prohibited</w:t>
                </w:r>
              </w:p>
            </w:tc>
          </w:tr>
        </w:tbl>
      </w:sdtContent>
    </w:sdt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Assignment 3</w:t>
    </w:r>
  </w:p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Zunaira Abdul Aziz BSSE23058</w:t>
    </w:r>
  </w:p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24388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4388C"/>
  </w:style>
  <w:style w:type="paragraph" w:styleId="Footer">
    <w:name w:val="footer"/>
    <w:basedOn w:val="Normal"/>
    <w:link w:val="FooterChar"/>
    <w:uiPriority w:val="99"/>
    <w:unhideWhenUsed w:val="1"/>
    <w:rsid w:val="0024388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4388C"/>
  </w:style>
  <w:style w:type="paragraph" w:styleId="NoSpacing">
    <w:name w:val="No Spacing"/>
    <w:link w:val="NoSpacingChar"/>
    <w:uiPriority w:val="1"/>
    <w:qFormat w:val="1"/>
    <w:rsid w:val="00921D7F"/>
    <w:pPr>
      <w:spacing w:after="0" w:line="240" w:lineRule="auto"/>
    </w:pPr>
    <w:rPr>
      <w:rFonts w:eastAsiaTheme="minorEastAsia"/>
      <w:lang w:val="en-US"/>
    </w:rPr>
  </w:style>
  <w:style w:type="character" w:styleId="NoSpacingChar" w:customStyle="1">
    <w:name w:val="No Spacing Char"/>
    <w:basedOn w:val="DefaultParagraphFont"/>
    <w:link w:val="NoSpacing"/>
    <w:uiPriority w:val="1"/>
    <w:rsid w:val="00921D7F"/>
    <w:rPr>
      <w:rFonts w:eastAsiaTheme="minorEastAsia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cu3xIzYIu6PKa6lpp62cZ60x5g==">CgMxLjAaHwoBMBIaChgICVIUChJ0YWJsZS4ydWwxMTJoNHQyc2Y4AHIhMTZzWEdzVEVVSTN6VDUybTJXV0NkNHk5eFhrWTctbmww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2024-04-21T14:23:00Z</dcterms:created>
  <dc:creator>Zunaira Abdul Aziz</dc:creator>
</cp:coreProperties>
</file>