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0"/>
          <w:smallCaps w:val="0"/>
          <w:strike w:val="0"/>
          <w:color w:val="44546a"/>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712"/>
                <wp:effectExtent b="0" l="0" r="0" t="0"/>
                <wp:wrapNone/>
                <wp:docPr id="33" name=""/>
                <a:graphic>
                  <a:graphicData uri="http://schemas.microsoft.com/office/word/2010/wordprocessingGroup">
                    <wpg:wgp>
                      <wpg:cNvGrpSpPr/>
                      <wpg:grpSpPr>
                        <a:xfrm>
                          <a:off x="4248700" y="0"/>
                          <a:ext cx="2194560" cy="9125712"/>
                          <a:chOff x="4248700" y="0"/>
                          <a:chExt cx="219460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     </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712"/>
                <wp:effectExtent b="0" l="0" r="0" t="0"/>
                <wp:wrapNone/>
                <wp:docPr id="3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44546a"/>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3170238</wp:posOffset>
                </wp:positionH>
                <wp:positionV relativeFrom="page">
                  <wp:posOffset>9404033</wp:posOffset>
                </wp:positionV>
                <wp:extent cx="3667125" cy="375285"/>
                <wp:effectExtent b="0" l="0" r="0" t="0"/>
                <wp:wrapNone/>
                <wp:docPr id="35" name=""/>
                <a:graphic>
                  <a:graphicData uri="http://schemas.microsoft.com/office/word/2010/wordprocessingShape">
                    <wps:wsp>
                      <wps:cNvSpPr/>
                      <wps:cNvPr id="33" name="Shape 33"/>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t xml:space="preserve">Zunaira Abdul Aziz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72c4"/>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BSSE23058</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3170238</wp:posOffset>
                </wp:positionH>
                <wp:positionV relativeFrom="page">
                  <wp:posOffset>9404033</wp:posOffset>
                </wp:positionV>
                <wp:extent cx="3667125" cy="375285"/>
                <wp:effectExtent b="0" l="0" r="0" t="0"/>
                <wp:wrapNone/>
                <wp:docPr id="3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67125" cy="3752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44546a"/>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3170238</wp:posOffset>
                </wp:positionH>
                <wp:positionV relativeFrom="page">
                  <wp:posOffset>1865948</wp:posOffset>
                </wp:positionV>
                <wp:extent cx="3667125" cy="1079373"/>
                <wp:effectExtent b="0" l="0" r="0" t="0"/>
                <wp:wrapNone/>
                <wp:docPr id="34" name=""/>
                <a:graphic>
                  <a:graphicData uri="http://schemas.microsoft.com/office/word/2010/wordprocessingShape">
                    <wps:wsp>
                      <wps:cNvSpPr/>
                      <wps:cNvPr id="32" name="Shape 3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HU161T_A4_58</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Islamic Studies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3170238</wp:posOffset>
                </wp:positionH>
                <wp:positionV relativeFrom="page">
                  <wp:posOffset>1865948</wp:posOffset>
                </wp:positionV>
                <wp:extent cx="3667125" cy="1079373"/>
                <wp:effectExtent b="0" l="0" r="0" t="0"/>
                <wp:wrapNone/>
                <wp:docPr id="3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667125" cy="107937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Title: Addressing Discrimination and Hostility: Solutions in Light of Islamic Teachings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project focuses on a pressing issue faced by Muslims globally, which is discrimination and hostility. This phenomenon manifests in various forms, including social biases, hate crimes, and institutional barriers. The relevance of this topic lies in its pertinence to the broader theme of addressing current social, moral, and political challenges of Muslims through the lens of Islamic teachings. Discrimination and hostility not only undermine the rights and dignity of Muslims but also hinder their integration and participation in society.</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issue of discrimination and hostility faced by Muslims globally is multifaceted and deeply rooted in socio-political contexts. To understand its complexity, it's crucial to examine its various manifestations and underlying causes.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Firstly, social biases against Muslims often stem from misconceptions, stereotypes, and misinformation propagated by media, political rhetoric, and societal norms. These biases can lead to exclusionary practices in social interactions, employment opportunities, and educational settings. Muslims may face prejudice and discrimination based on their religious attire, names, or cultural practices, which can create barriers to their full participation in society.</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Moreover, hate crimes targeting Muslims have been on the rise in many parts of the world. These acts of violence, vandalism, or harassment are fueled by Islamophobia, xenophobia, and extremist ideologies. Such attacks not only cause physical harm but also instil fear and trauma within Muslim communities, exacerbating their sense of vulnerability and marginalization.</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Furthermore, institutional barriers pose significant challenges for Muslims in accessing equal opportunities and justice. Discriminatory policies, surveillance practices, and legal frameworks may disproportionately target Muslims, infringing upon their civil liberties and human rights. This systemic discrimination can perpetuate cycles of marginalization and socio-economic inequality among Muslim populations.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relevance of addressing discrimination and hostility towards Muslims through the lens of Islamic teachings lies in the ethical imperative to uphold justice, compassion, and dignity for all individuals. Islam emphasizes the principles of equality, tolerance, and respect for diversity, which stand in stark contrast to the discriminatory attitudes and actions that Muslims often encounter.</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By examining these issues through an Islamic perspective, the project seeks to foster dialogue, awareness, and advocacy for the rights and well-being of Muslims in diverse societies. It underscores the importance of challenging prejudice, promoting interfaith understanding, and advocating for inclusive policies that uphold the fundamental rights and freedoms of all individuals, regardless of their religious beliefs or backgrounds. Ultimately, addressing discrimination and hostility towards Muslims is not only a matter of social justice but also a moral imperative rooted in the principles of Islam and universal human rights.</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Findings and Discussion:</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Discrimination against Muslims is a widespread issue with varying degrees of intensity across different regions. In the United States, studies reveal that Muslims are disproportionately perceived as facing significant discrimination compared to other religious groups. The Pew Research Centre’s survey indicates that 82% of Muslims in the U.S. believe that they face discrimination, significantly higher than any other religious group surveyed.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This discrimination permeates various aspects of life, including employment, education, and public perception. Many Muslims face barriers in securing jobs or advancing in their careers due to biases and stereotypes. Educational institutions may also harbor prejudices, leading to marginalization and limited opportunities for Muslim students.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Moreover, discrimination against Muslims often translates into hostility and hate crimes. Acts of vandalism against mosques and Islamic centres, verbal abuse, and physical assaults are not uncommon. Such incidents not only instil fear and insecurity within Muslim communities but also signify a broader societal issue of intolerance and prejudice.</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history of discrimination against Muslims is deeply rooted in geopolitical tensions, cultural misunderstandings, and religious biases. Events such as the September 11 attacks exacerbated Islamophobia, leading to increased scrutiny and suspicion towards Muslims. Furthermore, political rhetoric and media portrayal often perpetuate negative stereotypes, further fuelling discriminatory attitudes.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consequences of discrimination and hostility are multifaceted. They not only violate the fundamental rights and dignity of individuals but also perpetuate social divisions and hinder social cohesion. Moreover, such experiences can have profound psychological effects, leading to feelings of alienation, anxiety, and depression within affected communities.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some notable cases that exemplify the experiences of discrimination faced by Muslims:</w:t>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Abercrombie &amp; Fitch Discrimination Case:</w:t>
      </w:r>
      <w:r w:rsidDel="00000000" w:rsidR="00000000" w:rsidRPr="00000000">
        <w:rPr>
          <w:sz w:val="24"/>
          <w:szCs w:val="24"/>
          <w:rtl w:val="0"/>
        </w:rPr>
        <w:t xml:space="preserve"> In 2008, Samantha Elauf, a Muslim woman who wore a headscarf as part of her religious observance, applied for a job at Abercrombie &amp; Fitch. Despite being qualified for the position, she was denied employment because her hijab violated the company's "look policy." The Equal Employment Opportunity Commission (EEOC) filed a lawsuit on Elauf's behalf, arguing that Abercrombie's actions constituted religious discrimination. The case eventually reached the Supreme Court in 2015, which ruled in favor of Elauf, stating that employers must accommodate the religious practices of employees unless doing so would pose an undue hardship.</w:t>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Peter King Hearings on Muslim Radicalization:</w:t>
      </w:r>
      <w:r w:rsidDel="00000000" w:rsidR="00000000" w:rsidRPr="00000000">
        <w:rPr>
          <w:sz w:val="24"/>
          <w:szCs w:val="24"/>
          <w:rtl w:val="0"/>
        </w:rPr>
        <w:t xml:space="preserve"> In 2011, Representative Peter King, then-chairman of the House Homeland Security Committee, held a series of hearings focusing on the alleged radicalization of American Muslims. Critics argued that these hearings unfairly targeted and stigmatized the Muslim community, perpetuating the stereotype that Muslims are inherently prone to extremism. The hearings sparked widespread condemnation from civil rights groups and Muslim advocacy organizations, who viewed them as discriminatory and counterproductive to fostering trust and cooperation between law enforcement and Muslim communities.</w:t>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Travel Ban Executive Orders:</w:t>
      </w:r>
      <w:r w:rsidDel="00000000" w:rsidR="00000000" w:rsidRPr="00000000">
        <w:rPr>
          <w:sz w:val="24"/>
          <w:szCs w:val="24"/>
          <w:rtl w:val="0"/>
        </w:rPr>
        <w:t xml:space="preserve"> In 2017, the Trump administration issued Executive Order 13769, commonly referred to as the "Muslim ban," which restricted entry into the United States for citizens of several Muslim-majority countries. The order was met with significant backlash and legal challenges, with opponents arguing that it amounted to religious discrimination and violated constitutional protections against discrimination based on religion. Subsequent iterations of the travel ban faced legal battles, but the Supreme Court ultimately upheld a revised version of the ban in 2018.</w:t>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Punitive Measures Against Muslim Students:</w:t>
      </w:r>
      <w:r w:rsidDel="00000000" w:rsidR="00000000" w:rsidRPr="00000000">
        <w:rPr>
          <w:sz w:val="24"/>
          <w:szCs w:val="24"/>
          <w:rtl w:val="0"/>
        </w:rPr>
        <w:t xml:space="preserve"> Instances of discrimination against Muslim students in educational institutions have also garnered attention. In 2015, a high school student in Texas was suspended for bringing a homemade clock to school, which teachers mistook for a bomb due to the student's Muslim background. The incident sparked a nationwide conversation about racial and religious profiling in schools and raised concerns about the treatment of Muslim students.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These cases illustrate the diverse ways in which discrimination against Muslims can manifest, whether through employment practices, government policies, legislative hearings, or interactions within educational settings. They underscore the ongoing challenges faced by Muslim individuals and communities in combating prejudice and securing equal rights and opportunities.</w:t>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Conclusion and Recommendations: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Addressing discrimination and hostility against Muslims is not only a matter of social justice but also a moral imperative rooted in the principles of Islam and universal human rights. To effectively tackle this pervasive issue, a comprehensive and multi-faceted approach is necessary, encompassing various strategies and interventions.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Raising awareness and fostering interfaith dialogue are foundational steps in challenging stereotypes and promoting mutual understanding. Educational initiatives that highlight the diverse contributions of Muslims to society can help dispel misconceptions and foster empathy among individuals from different religious backgrounds. By emphasizing shared values and promoting respectful discourse, interfaith dialogue can serve as a powerful tool for building bridges and fostering solidarity.</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Legislative measures are also essential in protecting the rights of Muslims and combating hate crimes. Strong enforcement of anti-discrimination laws and enhanced law enforcement training on religious sensitivity can help deter acts of hostility and ensure accountability for perpetrators. Additionally, advocating for policy reforms that address systemic inequalities and institutional biases is crucial for creating a more equitable and inclusive society.</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Community empowerment and solidarity play a vital role in addressing discrimination and fostering resilience within Muslim communities. By strengthening social networks, providing support to victims of discrimination, and collaborating with allies from diverse backgrounds, Muslim communities can amplify their voices and advocate for their rights more effectively. Grassroots initiatives that promote civic engagement, leadership development, and cultural exchange can also contribute to building inclusive communities where all individuals feel valued and respected.</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Furthermore, Islamic teachings emphasize the importance of forgiveness and reconciliation as pathways to healing and social cohesion. Encouraging dialogue and reconciliation efforts between Muslim communities and those harbouring discriminatory attitudes can help bridge divides and foster understanding. By promoting dialogue based on mutual respect and compassion, opportunities for meaningful reconciliation and positive social change can emerge.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In conclusion, addressing discrimination and hostility against Muslims requires a holistic approach that addresses underlying prejudices, promotes legal protections, fosters community solidarity, and promotes dialogue and reconciliation. By drawing upon the values of justice, compassion, and inclusivity inherent in Islamic teachings, societies can move closer to realizing the vision of a more equitable, harmonious, and inclusive world for all.</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Pew Research Center. (2017). "U.S. Muslims Concerned About Their Place in Society, but Continue to Believe in the American Dream."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Council on American-Islamic Relations (CAIR). (2022). "Report: 2022 Civil Rights Report."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 Jazeera. (2020). "Islamophobia in the US: A Timeline."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Islamic Society of North America (ISNA). (2021). "Building Bridges: A Guide to Interfaith Dialogue."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"Supreme Court Rules In Abercrombie &amp; Fitch Hijab Case." NPR, June 1, 2015.</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"Hearing on 'The Extent of Radicalization in the American Muslim Community and that Community's Response'." U.S. House of Representatives Committee on Homeland Security, March 10, 2011.</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Trump, Donald J. "Protecting the Nation From Foreign Terrorist Entry Into the United States." Executive Order 13769, January 27, 2017.</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"Supreme Court Upholds Trump Travel Ban." BBC News, June 26, 2018.</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d0d0d"/>
          <w:sz w:val="24"/>
          <w:szCs w:val="24"/>
          <w:highlight w:val="white"/>
          <w:u w:val="none"/>
          <w:vertAlign w:val="baseline"/>
          <w:rtl w:val="0"/>
        </w:rPr>
        <w:t xml:space="preserve">"Ahmed Mohamed: Clock Mistaken for Bomb Leads to Arrest of Muslim Student."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"Discrimination against Muslims is commonplace around the world" - Amnesty International, 2019. This report provides a comprehensive overview of discrimination faced by Muslims globally, including social biases, hate crimes, and institutional barriers.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"Islamophobia: Understanding Anti-Muslim Sentiment in the West" - Institute for Social Policy and Understanding (ISPU), 2018. This research paper delves into the roots of Islamophobia in Western societies, examining its impact on various aspects of Muslim life.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"American Muslim Poll 2020: Amid Pandemic, American Muslims grapple with health and economic challenges and face growing hostility, but express growing optimism" - Institute for Social Policy and Understanding (ISPU). This annual poll provides insights into the experiences and perceptions of American Muslims, including discrimination and hostility.</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"Combating Anti-Muslim Discrimination and Harassment in the United States" - Pew Research Center, 2017. This study examines the prevalence of discrimination against Muslims in the U.S. and its impact on different aspects of their lives.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"Muslims in America: Public Perceptions in the Trump Era" - The Bridge Initiative, Georgetown University, 2019. This report analyzes public perceptions of Muslims in the U.S. during the Trump administration, shedding light on the prevalence of discrimination and hostility.</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Islamophobia Industry: The Right's Manufacture of Fear of Muslims" - Nathan Lean, 2017. This book explores the political and media-driven forces behind Islamophobia in Western societies, offering insights into its manifestations and consequences.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"Islamophobia: The Ideological Campaign Against Muslims" - Stephen Sheehi, 2011. This book provides a historical and theoretical analysis of Islamophobia, examining its roots in colonialism, racism, and xenophobia.</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"Islamophobia and Its Consequences on Young People" - Enes Bayraklı and Farid Hafez (Eds.), 2016. This edited volume explores the impact of Islamophobia on young Muslims, including its effects on identity formation, social integration, and mental health.</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"Muslim Cool: Race, Religion, and Hip Hop in the United States" - Su'ad Abdul Khabeer, 2016. This book examines how young Muslims in the U.S. navigate issues of identity, belonging, and discrimination through hip-hop culture.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"Muslims in Western Politics" - Jocelyne Cesari, 2019. This book analyzes the political participation and representation of Muslims in Western democracies, exploring the challenges they face in the face of discrimination and hostility.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25668D"/>
    <w:pPr>
      <w:spacing w:after="0" w:line="240" w:lineRule="auto"/>
    </w:pPr>
    <w:rPr>
      <w:color w:val="44546a" w:themeColor="text2"/>
      <w:sz w:val="20"/>
      <w:szCs w:val="20"/>
      <w:lang w:val="en-US"/>
    </w:rPr>
  </w:style>
  <w:style w:type="character" w:styleId="NoSpacingChar" w:customStyle="1">
    <w:name w:val="No Spacing Char"/>
    <w:basedOn w:val="DefaultParagraphFont"/>
    <w:link w:val="NoSpacing"/>
    <w:uiPriority w:val="1"/>
    <w:rsid w:val="0025668D"/>
    <w:rPr>
      <w:color w:val="44546a" w:themeColor="text2"/>
      <w:sz w:val="20"/>
      <w:szCs w:val="20"/>
      <w:lang w:val="en-US"/>
    </w:rPr>
  </w:style>
  <w:style w:type="paragraph" w:styleId="ListParagraph">
    <w:name w:val="List Paragraph"/>
    <w:basedOn w:val="Normal"/>
    <w:uiPriority w:val="34"/>
    <w:qFormat w:val="1"/>
    <w:rsid w:val="0049389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T504H05I7jfaAnrtHFJI+40VnA==">CgMxLjA4AHIhMUYyUVZ6VzdlR2NYWG9jUGhGVEtNTmlLWFdLclk5Z00w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2024-05-13T16:26:00Z</dcterms:created>
  <dc:creator>Zunaira Abdul Aziz</dc:creator>
</cp:coreProperties>
</file>