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AD073" w14:textId="1EDCBFF6" w:rsidR="00384491" w:rsidRDefault="00384491"/>
    <w:p w14:paraId="5F5100F8" w14:textId="354FDA38" w:rsidR="00971E68" w:rsidRDefault="00B543E2" w:rsidP="00B543E2">
      <w:pPr>
        <w:pStyle w:val="Ttulo"/>
        <w:jc w:val="center"/>
      </w:pPr>
      <w:r>
        <w:t>Analysis</w:t>
      </w:r>
    </w:p>
    <w:p w14:paraId="2DDDE038" w14:textId="3458B67D" w:rsidR="00971E68" w:rsidRDefault="00971E68"/>
    <w:p w14:paraId="216DA531" w14:textId="5333569C" w:rsidR="009E06FC" w:rsidRPr="009E06FC" w:rsidRDefault="009E06FC" w:rsidP="009E06FC">
      <w:pPr>
        <w:pStyle w:val="Ttulo2"/>
      </w:pPr>
      <w:r w:rsidRPr="009E06FC">
        <w:t>Fundamentals</w:t>
      </w:r>
    </w:p>
    <w:p w14:paraId="4A5D9C78" w14:textId="60A72101" w:rsidR="009E06FC" w:rsidRDefault="009E06FC">
      <w:pPr>
        <w:rPr>
          <w:rFonts w:ascii="Roboto" w:hAnsi="Roboto"/>
          <w:color w:val="2B2B2B"/>
          <w:sz w:val="30"/>
          <w:szCs w:val="30"/>
        </w:rPr>
      </w:pPr>
      <w:r>
        <w:rPr>
          <w:rFonts w:ascii="Roboto" w:hAnsi="Roboto"/>
          <w:color w:val="2B2B2B"/>
          <w:sz w:val="30"/>
          <w:szCs w:val="30"/>
        </w:rPr>
        <w:t>Based on data to every student's math and reading scores, as well as various information on the schools they attend. The task is to showcase obvious trends in school performance.</w:t>
      </w:r>
    </w:p>
    <w:p w14:paraId="503B2117" w14:textId="77777777" w:rsidR="009E06FC" w:rsidRDefault="009E06FC"/>
    <w:p w14:paraId="2F9492AD" w14:textId="351CA310" w:rsidR="00B543E2" w:rsidRDefault="00B543E2" w:rsidP="00B543E2">
      <w:pPr>
        <w:pStyle w:val="Ttulo2"/>
      </w:pPr>
      <w:r>
        <w:t>Specifications</w:t>
      </w:r>
    </w:p>
    <w:p w14:paraId="4B13311E" w14:textId="3A859ECD" w:rsidR="00B543E2" w:rsidRDefault="00B543E2" w:rsidP="00B543E2">
      <w:pPr>
        <w:pStyle w:val="NormalWeb"/>
        <w:spacing w:before="150" w:beforeAutospacing="0" w:after="0" w:afterAutospacing="0"/>
        <w:rPr>
          <w:rFonts w:ascii="Roboto" w:hAnsi="Roboto"/>
          <w:color w:val="2B2B2B"/>
          <w:sz w:val="30"/>
          <w:szCs w:val="30"/>
        </w:rPr>
      </w:pPr>
      <w:r>
        <w:rPr>
          <w:rFonts w:ascii="Roboto" w:hAnsi="Roboto"/>
          <w:color w:val="2B2B2B"/>
          <w:sz w:val="30"/>
          <w:szCs w:val="30"/>
        </w:rPr>
        <w:t>Write a report that summarizes the analysis and draws two correct conclusions or comparisons from the calculations.</w:t>
      </w:r>
    </w:p>
    <w:p w14:paraId="26A868DE" w14:textId="77777777" w:rsidR="00B543E2" w:rsidRDefault="00B543E2"/>
    <w:p w14:paraId="0DA69821" w14:textId="469DE323" w:rsidR="00B543E2" w:rsidRPr="000F4C9A" w:rsidRDefault="000F4C9A">
      <w:pPr>
        <w:rPr>
          <w:rFonts w:ascii="Roboto" w:eastAsia="Times New Roman" w:hAnsi="Roboto" w:cs="Times New Roman"/>
          <w:color w:val="2B2B2B"/>
          <w:sz w:val="30"/>
          <w:szCs w:val="30"/>
        </w:rPr>
      </w:pPr>
      <w:r w:rsidRPr="000F4C9A">
        <w:rPr>
          <w:rFonts w:ascii="Roboto" w:eastAsia="Times New Roman" w:hAnsi="Roboto" w:cs="Times New Roman"/>
          <w:color w:val="2B2B2B"/>
          <w:sz w:val="30"/>
          <w:szCs w:val="30"/>
        </w:rPr>
        <w:t>See below different summaries of the data:</w:t>
      </w:r>
    </w:p>
    <w:p w14:paraId="09804F2A" w14:textId="77777777" w:rsidR="00971E68" w:rsidRDefault="00971E68"/>
    <w:p w14:paraId="6A12BB27" w14:textId="331F1ED8" w:rsidR="00542B09" w:rsidRDefault="00542B09" w:rsidP="00542B09">
      <w:pPr>
        <w:pStyle w:val="Ttulo2"/>
      </w:pPr>
      <w:r>
        <w:t xml:space="preserve">Rating based </w:t>
      </w:r>
      <w:r w:rsidR="00971E68">
        <w:t xml:space="preserve">on spending ranges of schools made per </w:t>
      </w:r>
      <w:r>
        <w:t>student</w:t>
      </w:r>
      <w:r w:rsidR="00971E68">
        <w:t xml:space="preserve"> number</w:t>
      </w:r>
    </w:p>
    <w:p w14:paraId="13460B82" w14:textId="3209EBAE" w:rsidR="00542B09" w:rsidRDefault="00542B09">
      <w:r w:rsidRPr="00542B09">
        <w:rPr>
          <w:noProof/>
          <w:lang w:val="es-MX" w:eastAsia="es-MX"/>
        </w:rPr>
        <w:drawing>
          <wp:inline distT="0" distB="0" distL="0" distR="0" wp14:anchorId="17A79EE8" wp14:editId="6837717E">
            <wp:extent cx="5612130" cy="1109980"/>
            <wp:effectExtent l="0" t="0" r="7620" b="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7"/>
                    <a:stretch>
                      <a:fillRect/>
                    </a:stretch>
                  </pic:blipFill>
                  <pic:spPr>
                    <a:xfrm>
                      <a:off x="0" y="0"/>
                      <a:ext cx="5612130" cy="1109980"/>
                    </a:xfrm>
                    <a:prstGeom prst="rect">
                      <a:avLst/>
                    </a:prstGeom>
                  </pic:spPr>
                </pic:pic>
              </a:graphicData>
            </a:graphic>
          </wp:inline>
        </w:drawing>
      </w:r>
    </w:p>
    <w:p w14:paraId="41A3442F" w14:textId="77777777" w:rsidR="00542B09" w:rsidRDefault="00542B09"/>
    <w:p w14:paraId="2AB43014" w14:textId="72E2606A" w:rsidR="00542B09" w:rsidRDefault="00542B09" w:rsidP="00542B09">
      <w:pPr>
        <w:pStyle w:val="Ttulo2"/>
      </w:pPr>
      <w:r>
        <w:t>Rating by School Size based on number of students</w:t>
      </w:r>
    </w:p>
    <w:p w14:paraId="60852869" w14:textId="79B41754" w:rsidR="00542B09" w:rsidRDefault="00542B09">
      <w:r w:rsidRPr="00542B09">
        <w:rPr>
          <w:noProof/>
          <w:lang w:val="es-MX" w:eastAsia="es-MX"/>
        </w:rPr>
        <w:drawing>
          <wp:inline distT="0" distB="0" distL="0" distR="0" wp14:anchorId="0CEFED9A" wp14:editId="20F1285E">
            <wp:extent cx="5612130" cy="1061085"/>
            <wp:effectExtent l="0" t="0" r="7620" b="5715"/>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stretch>
                      <a:fillRect/>
                    </a:stretch>
                  </pic:blipFill>
                  <pic:spPr>
                    <a:xfrm>
                      <a:off x="0" y="0"/>
                      <a:ext cx="5612130" cy="1061085"/>
                    </a:xfrm>
                    <a:prstGeom prst="rect">
                      <a:avLst/>
                    </a:prstGeom>
                  </pic:spPr>
                </pic:pic>
              </a:graphicData>
            </a:graphic>
          </wp:inline>
        </w:drawing>
      </w:r>
    </w:p>
    <w:p w14:paraId="0AFB66D1" w14:textId="4F1CDF25" w:rsidR="00542B09" w:rsidRDefault="00542B09" w:rsidP="00542B09">
      <w:pPr>
        <w:pStyle w:val="Ttulo2"/>
      </w:pPr>
      <w:r>
        <w:t>Rating based on School Type</w:t>
      </w:r>
    </w:p>
    <w:p w14:paraId="5F20752C" w14:textId="2A4536D8" w:rsidR="006548AF" w:rsidRDefault="00542B09">
      <w:r>
        <w:rPr>
          <w:noProof/>
          <w:lang w:val="es-MX" w:eastAsia="es-MX"/>
        </w:rPr>
        <w:drawing>
          <wp:inline distT="0" distB="0" distL="0" distR="0" wp14:anchorId="0352023E" wp14:editId="746CB876">
            <wp:extent cx="5605780" cy="814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814705"/>
                    </a:xfrm>
                    <a:prstGeom prst="rect">
                      <a:avLst/>
                    </a:prstGeom>
                    <a:noFill/>
                    <a:ln>
                      <a:noFill/>
                    </a:ln>
                  </pic:spPr>
                </pic:pic>
              </a:graphicData>
            </a:graphic>
          </wp:inline>
        </w:drawing>
      </w:r>
    </w:p>
    <w:p w14:paraId="3C55BB09" w14:textId="7723E07D" w:rsidR="006548AF" w:rsidRDefault="006548AF"/>
    <w:p w14:paraId="16980F97" w14:textId="77777777" w:rsidR="006548AF" w:rsidRDefault="006548AF" w:rsidP="006548AF">
      <w:pPr>
        <w:jc w:val="both"/>
      </w:pPr>
      <w:r>
        <w:t xml:space="preserve">Using data from three set of results, it appears that the higher the amounts of investment in schools, the lower the grades from students. As an </w:t>
      </w:r>
      <w:proofErr w:type="gramStart"/>
      <w:r>
        <w:t>example</w:t>
      </w:r>
      <w:proofErr w:type="gramEnd"/>
      <w:r>
        <w:t xml:space="preserve"> a school with budgets smaller than USD 585 have on average passing scores of 83 and 96 for math and reading subjects; unlike schools with budgets above USD 645, whose scores at math and reading are 76 and 81 on average too.</w:t>
      </w:r>
    </w:p>
    <w:p w14:paraId="629AD9FD" w14:textId="68C90495" w:rsidR="006548AF" w:rsidRDefault="006548AF" w:rsidP="006548AF">
      <w:pPr>
        <w:jc w:val="both"/>
      </w:pPr>
      <w:r>
        <w:t xml:space="preserve">In addition, we observed a similar trend in terms of </w:t>
      </w:r>
      <w:proofErr w:type="gramStart"/>
      <w:r>
        <w:t>schools</w:t>
      </w:r>
      <w:proofErr w:type="gramEnd"/>
      <w:r>
        <w:t xml:space="preserve"> size, where those with small and medium </w:t>
      </w:r>
      <w:r w:rsidR="000F4C9A">
        <w:t>size based on number of students</w:t>
      </w:r>
      <w:r>
        <w:t xml:space="preserve"> do get better scores than large ones. Although the difference at reading is imperceptible (i.e. 2 points), the gap at math is greater with up to 6 points.</w:t>
      </w:r>
    </w:p>
    <w:p w14:paraId="69A99959" w14:textId="2DB569E2" w:rsidR="006548AF" w:rsidRDefault="006548AF" w:rsidP="006548AF">
      <w:pPr>
        <w:jc w:val="both"/>
      </w:pPr>
      <w:r>
        <w:t>Last, a charter school</w:t>
      </w:r>
      <w:r>
        <w:rPr>
          <w:rStyle w:val="Refdenotaalfinal"/>
        </w:rPr>
        <w:endnoteReference w:id="1"/>
      </w:r>
      <w:r>
        <w:t xml:space="preserve"> presents higher scores in both math and reading, than a district school</w:t>
      </w:r>
      <w:r>
        <w:rPr>
          <w:rStyle w:val="Refdenotaalfinal"/>
        </w:rPr>
        <w:endnoteReference w:id="2"/>
      </w:r>
      <w:r>
        <w:t>, with differences of up to 6 points in the first and up to 3 points in the latter. This may be associated to the fact that charter add more options and different models of schools to the system, which usually gives parents more variety of choices.</w:t>
      </w:r>
      <w:r w:rsidR="000F4C9A">
        <w:t xml:space="preserve"> </w:t>
      </w:r>
      <w:proofErr w:type="spellStart"/>
      <w:proofErr w:type="gramStart"/>
      <w:r w:rsidR="000F4C9A" w:rsidRPr="000F4C9A">
        <w:rPr>
          <w:vertAlign w:val="superscript"/>
        </w:rPr>
        <w:t>i</w:t>
      </w:r>
      <w:proofErr w:type="gramEnd"/>
      <w:r w:rsidR="000F4C9A" w:rsidRPr="000F4C9A">
        <w:rPr>
          <w:vertAlign w:val="superscript"/>
        </w:rPr>
        <w:t>,ii</w:t>
      </w:r>
      <w:proofErr w:type="spellEnd"/>
    </w:p>
    <w:p w14:paraId="2A6CCE64" w14:textId="77777777" w:rsidR="006548AF" w:rsidRDefault="006548AF" w:rsidP="006548AF">
      <w:pPr>
        <w:jc w:val="both"/>
      </w:pPr>
    </w:p>
    <w:p w14:paraId="2B368AC0" w14:textId="77777777" w:rsidR="006548AF" w:rsidRDefault="006548AF" w:rsidP="006548AF"/>
    <w:p w14:paraId="4354E0EA" w14:textId="77777777" w:rsidR="00542B09" w:rsidRDefault="00542B09"/>
    <w:sectPr w:rsidR="00542B09" w:rsidSect="0076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2132" w14:textId="77777777" w:rsidR="0007701D" w:rsidRDefault="0007701D" w:rsidP="006548AF">
      <w:pPr>
        <w:spacing w:after="0" w:line="240" w:lineRule="auto"/>
      </w:pPr>
      <w:r>
        <w:separator/>
      </w:r>
    </w:p>
  </w:endnote>
  <w:endnote w:type="continuationSeparator" w:id="0">
    <w:p w14:paraId="1BC7AFA7" w14:textId="77777777" w:rsidR="0007701D" w:rsidRDefault="0007701D" w:rsidP="006548AF">
      <w:pPr>
        <w:spacing w:after="0" w:line="240" w:lineRule="auto"/>
      </w:pPr>
      <w:r>
        <w:continuationSeparator/>
      </w:r>
    </w:p>
  </w:endnote>
  <w:endnote w:id="1">
    <w:p w14:paraId="6675B8F8" w14:textId="77777777" w:rsidR="006548AF" w:rsidRPr="006458F4" w:rsidRDefault="006548AF" w:rsidP="006548AF">
      <w:pPr>
        <w:pStyle w:val="NormalWeb"/>
        <w:ind w:left="567" w:hanging="567"/>
        <w:jc w:val="both"/>
        <w:rPr>
          <w:sz w:val="18"/>
        </w:rPr>
      </w:pPr>
      <w:r w:rsidRPr="006458F4">
        <w:rPr>
          <w:rStyle w:val="Refdenotaalfinal"/>
          <w:sz w:val="18"/>
        </w:rPr>
        <w:endnoteRef/>
      </w:r>
      <w:r w:rsidRPr="006458F4">
        <w:rPr>
          <w:sz w:val="18"/>
        </w:rPr>
        <w:t xml:space="preserve"> </w:t>
      </w:r>
      <w:r w:rsidRPr="006458F4">
        <w:rPr>
          <w:i/>
          <w:iCs/>
          <w:sz w:val="18"/>
        </w:rPr>
        <w:t>What is a charter school?</w:t>
      </w:r>
      <w:r w:rsidRPr="006458F4">
        <w:rPr>
          <w:sz w:val="18"/>
        </w:rPr>
        <w:t xml:space="preserve"> National Alliance for Public Charter Schools. (n.d.). Retrieved February 6, 2023, from https://www.publiccharters.org/about-charter-schools/what-charter-school </w:t>
      </w:r>
    </w:p>
    <w:p w14:paraId="4D45FE66" w14:textId="77777777" w:rsidR="006548AF" w:rsidRPr="006458F4" w:rsidRDefault="006548AF" w:rsidP="006548AF">
      <w:pPr>
        <w:pStyle w:val="Textonotaalfinal"/>
        <w:rPr>
          <w:lang w:val="en-US"/>
        </w:rPr>
      </w:pPr>
    </w:p>
  </w:endnote>
  <w:endnote w:id="2">
    <w:p w14:paraId="113D7602" w14:textId="77777777" w:rsidR="006548AF" w:rsidRPr="00C65F5C" w:rsidRDefault="006548AF" w:rsidP="006548AF">
      <w:pPr>
        <w:pStyle w:val="NormalWeb"/>
        <w:ind w:left="567" w:hanging="567"/>
        <w:jc w:val="both"/>
        <w:rPr>
          <w:sz w:val="18"/>
        </w:rPr>
      </w:pPr>
      <w:r w:rsidRPr="00C65F5C">
        <w:rPr>
          <w:rStyle w:val="Refdenotaalfinal"/>
          <w:sz w:val="18"/>
        </w:rPr>
        <w:endnoteRef/>
      </w:r>
      <w:r w:rsidRPr="00C65F5C">
        <w:rPr>
          <w:sz w:val="18"/>
        </w:rPr>
        <w:t xml:space="preserve"> </w:t>
      </w:r>
      <w:r w:rsidRPr="00C65F5C">
        <w:rPr>
          <w:i/>
          <w:iCs/>
          <w:sz w:val="18"/>
        </w:rPr>
        <w:t>District school definition</w:t>
      </w:r>
      <w:r w:rsidRPr="00C65F5C">
        <w:rPr>
          <w:sz w:val="18"/>
        </w:rPr>
        <w:t xml:space="preserve">. Law Insider. (n.d.). Retrieved February 6, 2023, from https://www.lawinsider.com/dictionary/district-school </w:t>
      </w:r>
    </w:p>
    <w:p w14:paraId="7DE4F43A" w14:textId="77777777" w:rsidR="006548AF" w:rsidRPr="00C65F5C" w:rsidRDefault="006548AF" w:rsidP="006548AF">
      <w:pPr>
        <w:pStyle w:val="Textonotaalfinal"/>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23EE3" w14:textId="77777777" w:rsidR="0007701D" w:rsidRDefault="0007701D" w:rsidP="006548AF">
      <w:pPr>
        <w:spacing w:after="0" w:line="240" w:lineRule="auto"/>
      </w:pPr>
      <w:r>
        <w:separator/>
      </w:r>
    </w:p>
  </w:footnote>
  <w:footnote w:type="continuationSeparator" w:id="0">
    <w:p w14:paraId="37182D24" w14:textId="77777777" w:rsidR="0007701D" w:rsidRDefault="0007701D" w:rsidP="00654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90066"/>
    <w:multiLevelType w:val="multilevel"/>
    <w:tmpl w:val="C89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00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09"/>
    <w:rsid w:val="0007701D"/>
    <w:rsid w:val="000F4C9A"/>
    <w:rsid w:val="00384491"/>
    <w:rsid w:val="00542B09"/>
    <w:rsid w:val="006504B9"/>
    <w:rsid w:val="006548AF"/>
    <w:rsid w:val="00761159"/>
    <w:rsid w:val="00950EAB"/>
    <w:rsid w:val="00971E68"/>
    <w:rsid w:val="009E06FC"/>
    <w:rsid w:val="00AD0CDC"/>
    <w:rsid w:val="00B543E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3E3D"/>
  <w15:chartTrackingRefBased/>
  <w15:docId w15:val="{E0472A82-DFBA-4AE4-AA1B-F80FEB8D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2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B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2B09"/>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971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1E6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543E2"/>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6548AF"/>
    <w:pPr>
      <w:spacing w:after="0" w:line="240" w:lineRule="auto"/>
    </w:pPr>
    <w:rPr>
      <w:sz w:val="20"/>
      <w:szCs w:val="20"/>
      <w:lang w:val="es-MX"/>
    </w:rPr>
  </w:style>
  <w:style w:type="character" w:customStyle="1" w:styleId="TextonotaalfinalCar">
    <w:name w:val="Texto nota al final Car"/>
    <w:basedOn w:val="Fuentedeprrafopredeter"/>
    <w:link w:val="Textonotaalfinal"/>
    <w:uiPriority w:val="99"/>
    <w:semiHidden/>
    <w:rsid w:val="006548AF"/>
    <w:rPr>
      <w:sz w:val="20"/>
      <w:szCs w:val="20"/>
      <w:lang w:val="es-MX"/>
    </w:rPr>
  </w:style>
  <w:style w:type="character" w:styleId="Refdenotaalfinal">
    <w:name w:val="endnote reference"/>
    <w:basedOn w:val="Fuentedeprrafopredeter"/>
    <w:uiPriority w:val="99"/>
    <w:semiHidden/>
    <w:unhideWhenUsed/>
    <w:rsid w:val="006548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Espinosa</dc:creator>
  <cp:keywords/>
  <dc:description/>
  <cp:lastModifiedBy>Alejandra Espinosa</cp:lastModifiedBy>
  <cp:revision>2</cp:revision>
  <dcterms:created xsi:type="dcterms:W3CDTF">2023-02-07T01:11:00Z</dcterms:created>
  <dcterms:modified xsi:type="dcterms:W3CDTF">2023-02-07T01:11:00Z</dcterms:modified>
</cp:coreProperties>
</file>