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F3D" w:val="clear"/>
        <w:spacing w:before="0" w:after="0"/>
      </w:pPr>
      <w:r>
        <w:rPr>
          <w:rFonts w:ascii="Arial" w:cs="Arial" w:eastAsia="Arial" w:hAnsi="Arial"/>
          <w:b/>
          <w:bCs/>
          <w:color w:val="FFFFFF"/>
          <w:sz w:val="72"/>
          <w:szCs w:val="72"/>
        </w:rPr>
        <w:t xml:space="preserve">  NEO</w:t>
      </w:r>
      <w:r>
        <w:rPr>
          <w:rFonts w:ascii="Arial" w:cs="Arial" w:eastAsia="Arial" w:hAnsi="Arial"/>
          <w:b/>
          <w:bCs/>
          <w:color w:val="3B9EFF"/>
          <w:sz w:val="72"/>
          <w:szCs w:val="72"/>
        </w:rPr>
        <w:t xml:space="preserve">STRIKE</w:t>
      </w:r>
    </w:p>
    <w:p>
      <w:pPr>
        <w:shd w:fill="0A1F3D" w:val="clear"/>
        <w:spacing w:before="0" w:after="240"/>
      </w:pPr>
      <w:r>
        <w:rPr>
          <w:rFonts w:ascii="Arial" w:cs="Arial" w:eastAsia="Arial" w:hAnsi="Arial"/>
          <w:color w:val="A8C8F0"/>
          <w:sz w:val="26"/>
          <w:szCs w:val="26"/>
        </w:rPr>
        <w:t xml:space="preserve">  Product Requirements Document</w:t>
      </w:r>
    </w:p>
    <w:p>
      <w:pPr>
        <w:spacing w:before="80" w:after="0"/>
      </w:pPr>
    </w:p>
    <w:p>
      <w:pPr>
        <w:spacing w:before="0" w:after="40"/>
        <w:jc w:val="center"/>
      </w:pPr>
      <w:r>
        <w:rPr>
          <w:rFonts w:ascii="Arial" w:cs="Arial" w:eastAsia="Arial" w:hAnsi="Arial"/>
          <w:b/>
          <w:bCs/>
          <w:color w:val="0A1F3D"/>
          <w:sz w:val="52"/>
          <w:szCs w:val="52"/>
        </w:rPr>
        <w:t xml:space="preserve">Duty of Care Module</w:t>
      </w:r>
    </w:p>
    <w:p>
      <w:pPr>
        <w:spacing w:before="0" w:after="40"/>
        <w:jc w:val="center"/>
      </w:pPr>
      <w:r>
        <w:rPr>
          <w:rFonts w:ascii="Arial" w:cs="Arial" w:eastAsia="Arial" w:hAnsi="Arial"/>
          <w:b/>
          <w:bCs/>
          <w:color w:val="007A6E"/>
          <w:sz w:val="36"/>
          <w:szCs w:val="36"/>
        </w:rPr>
        <w:t xml:space="preserve">Feature F11 — Rule-Based Player Protection</w:t>
      </w:r>
    </w:p>
    <w:p>
      <w:pPr>
        <w:spacing w:before="0" w:after="40"/>
        <w:jc w:val="center"/>
      </w:pPr>
      <w:r>
        <w:rPr>
          <w:rFonts w:ascii="Arial" w:cs="Arial" w:eastAsia="Arial" w:hAnsi="Arial"/>
          <w:color w:val="555555"/>
          <w:sz w:val="22"/>
          <w:szCs w:val="22"/>
        </w:rPr>
        <w:t xml:space="preserve">Version 1.0  ·  March 2026  ·  Draft for Review</w:t>
      </w:r>
    </w:p>
    <w:p>
      <w:pPr>
        <w:spacing w:before="120" w:after="0"/>
      </w:pPr>
    </w:p>
    <w:p>
      <w:pPr>
        <w:pBdr>
          <w:bottom w:val="single" w:color="0055B3" w:sz="6"/>
        </w:pBdr>
        <w:spacing w:before="12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1160"/>
        <w:gridCol w:w="3200"/>
      </w:tblGrid>
      <w:tr>
        <w:tc>
          <w:tcPr>
            <w:tcW w:type="dxa" w:w="1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Depends On</w:t>
            </w:r>
          </w:p>
        </w:tc>
        <w:tc>
          <w:tcPr>
            <w:tcW w:type="dxa" w:w="1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Sprint</w:t>
            </w:r>
          </w:p>
        </w:tc>
        <w:tc>
          <w:tcPr>
            <w:tcW w:type="dxa" w:w="11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Scope</w:t>
            </w:r>
          </w:p>
        </w:tc>
      </w:tr>
      <w:tr>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F11: Duty of Care</w:t>
            </w:r>
          </w:p>
        </w:tc>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F8 (Bonus Wallet), F9 (PSP Adapter), F10 (Identity &amp; KYC)</w:t>
            </w:r>
          </w:p>
        </w:tc>
        <w:tc>
          <w:tcPr>
            <w:tcW w:type="dxa" w:w="1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Sprint 6</w:t>
            </w:r>
          </w:p>
        </w:tc>
        <w:tc>
          <w:tcPr>
            <w:tcW w:type="dxa" w:w="1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bCs/>
                <w:color w:val="8B1A1A"/>
                <w:sz w:val="20"/>
                <w:szCs w:val="20"/>
              </w:rPr>
              <w:t xml:space="preserve">P0 — Critical</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UKGC, MGA, Curaçao, Brazil SIGAP, Germany GGL, Italy ADM</w:t>
            </w:r>
          </w:p>
        </w:tc>
      </w:tr>
    </w:tbl>
    <w:p>
      <w:pPr>
        <w:spacing w:before="120" w:after="0"/>
      </w:pPr>
    </w:p>
    <w:p>
      <w:pPr>
        <w:spacing w:before="60" w:after="60"/>
      </w:pPr>
      <w:r>
        <w:rPr>
          <w:rFonts w:ascii="Arial" w:cs="Arial" w:eastAsia="Arial" w:hAnsi="Arial"/>
          <w:color w:val="1A1A1A"/>
          <w:sz w:val="22"/>
          <w:szCs w:val="22"/>
        </w:rPr>
        <w:t xml:space="preserve">This PRD specifies NeoStrike's Duty of Care module (F11) — the player protection layer that spans real-time in-session behavioural detection, longitudinal risk monitoring, player-controlled limit management, self-exclusion (including GAMSTOP integration), and harm signal suppression of bonus offers. It replaces the five-pattern stub specified in the Product Features document and represents the full Tier 1 + Tier 2 feature set required for UKGC and MGA operator compliance.</w:t>
      </w:r>
    </w:p>
    <w:p>
      <w:pPr>
        <w:spacing w:before="60" w:after="0"/>
      </w:pPr>
    </w:p>
    <w:p>
      <w:pPr>
        <w:pBdr>
          <w:left w:val="single" w:color="0055B3" w:sz="20"/>
        </w:pBdr>
        <w:shd w:fill="EBF4FF" w:val="clear"/>
        <w:spacing w:before="80" w:after="80"/>
        <w:ind w:left="360"/>
      </w:pPr>
      <w:r>
        <w:rPr>
          <w:rFonts w:ascii="Arial" w:cs="Arial" w:eastAsia="Arial" w:hAnsi="Arial"/>
          <w:b/>
          <w:bCs/>
          <w:color w:val="0055B3"/>
          <w:sz w:val="22"/>
          <w:szCs w:val="22"/>
        </w:rPr>
        <w:t xml:space="preserve">DESIGN PHILOSOPHY:  </w:t>
      </w:r>
      <w:r>
        <w:rPr>
          <w:rFonts w:ascii="Arial" w:cs="Arial" w:eastAsia="Arial" w:hAnsi="Arial"/>
          <w:color w:val="0055B3"/>
          <w:sz w:val="22"/>
          <w:szCs w:val="22"/>
        </w:rPr>
        <w:t xml:space="preserve">Rule-based throughout. Every detection signal, every intervention, every risk score uses a transparent, auditable calculation — no black-box ML. Operators can show a regulator exactly why a player received a specific intervention, down to the individual event that triggered it. This is a hard requirement for UKGC regulatory defence and a competitive differentiator against platforms using opaque ML models.</w:t>
      </w:r>
    </w:p>
    <w:p>
      <w:pPr>
        <w:spacing w:before="80" w:after="0"/>
      </w:pPr>
    </w:p>
    <w:p>
      <w:pPr>
        <w:pStyle w:val="Heading2"/>
        <w:spacing w:before="240" w:after="80"/>
      </w:pPr>
      <w:r>
        <w:rPr>
          <w:rFonts w:ascii="Arial" w:cs="Arial" w:eastAsia="Arial" w:hAnsi="Arial"/>
          <w:b/>
          <w:bCs/>
          <w:color w:val="0055B3"/>
          <w:sz w:val="28"/>
          <w:szCs w:val="28"/>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00"/>
        <w:gridCol w:w="6060"/>
      </w:tblGrid>
      <w:tr>
        <w:tc>
          <w:tcPr>
            <w:tcW w:type="dxa" w:w="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2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7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60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w:t>
            </w:r>
          </w:p>
        </w:tc>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In-Session Behavioural Detection</w:t>
            </w:r>
          </w:p>
        </w:tc>
        <w:tc>
          <w:tcPr>
            <w:tcW w:type="dxa" w:w="700"/>
            <w:tcBorders>
              <w:top w:val="single" w:color="C5D9F0" w:sz="1"/>
              <w:left w:val="single" w:color="C5D9F0" w:sz="1"/>
              <w:bottom w:val="single" w:color="C5D9F0" w:sz="1"/>
              <w:right w:val="single" w:color="C5D9F0" w:sz="1"/>
            </w:tcBorders>
            <w:shd w:fill="007A6E" w:val="clear"/>
            <w:tcMar>
              <w:top w:type="dxa" w:w="80"/>
              <w:left w:type="dxa" w:w="120"/>
              <w:bottom w:type="dxa" w:w="80"/>
              <w:right w:type="dxa" w:w="120"/>
            </w:tcMar>
          </w:tcPr>
          <w:p>
            <w:r>
              <w:rPr>
                <w:rFonts w:ascii="Arial" w:cs="Arial" w:eastAsia="Arial" w:hAnsi="Arial"/>
                <w:b/>
                <w:bCs/>
                <w:color w:val="FFFFFF"/>
                <w:sz w:val="18"/>
                <w:szCs w:val="18"/>
              </w:rPr>
              <w:t xml:space="preserve">Tier 1</w:t>
            </w:r>
          </w:p>
        </w:tc>
        <w:tc>
          <w:tcPr>
            <w:tcW w:type="dxa" w:w="60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5 real-time patterns firing within active session</w:t>
            </w:r>
          </w:p>
        </w:tc>
      </w:tr>
      <w:tr>
        <w:tc>
          <w:tcPr>
            <w:tcW w:type="dxa" w:w="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w:t>
            </w:r>
          </w:p>
        </w:tc>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Longitudinal Risk Monitoring</w:t>
            </w:r>
          </w:p>
        </w:tc>
        <w:tc>
          <w:tcPr>
            <w:tcW w:type="dxa" w:w="700"/>
            <w:tcBorders>
              <w:top w:val="single" w:color="C5D9F0" w:sz="1"/>
              <w:left w:val="single" w:color="C5D9F0" w:sz="1"/>
              <w:bottom w:val="single" w:color="C5D9F0" w:sz="1"/>
              <w:right w:val="single" w:color="C5D9F0" w:sz="1"/>
            </w:tcBorders>
            <w:shd w:fill="007A6E" w:val="clear"/>
            <w:tcMar>
              <w:top w:type="dxa" w:w="80"/>
              <w:left w:type="dxa" w:w="120"/>
              <w:bottom w:type="dxa" w:w="80"/>
              <w:right w:type="dxa" w:w="120"/>
            </w:tcMar>
          </w:tcPr>
          <w:p>
            <w:r>
              <w:rPr>
                <w:rFonts w:ascii="Arial" w:cs="Arial" w:eastAsia="Arial" w:hAnsi="Arial"/>
                <w:b/>
                <w:bCs/>
                <w:color w:val="FFFFFF"/>
                <w:sz w:val="18"/>
                <w:szCs w:val="18"/>
              </w:rPr>
              <w:t xml:space="preserve">Tier 1</w:t>
            </w:r>
          </w:p>
        </w:tc>
        <w:tc>
          <w:tcPr>
            <w:tcW w:type="dxa" w:w="60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Cross-session trajectory, net position, return latency, pattern deviation</w:t>
            </w:r>
          </w:p>
        </w:tc>
      </w:tr>
      <w:tr>
        <w:tc>
          <w:tcPr>
            <w:tcW w:type="dxa" w:w="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w:t>
            </w:r>
          </w:p>
        </w:tc>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Player-Controlled Limits</w:t>
            </w:r>
          </w:p>
        </w:tc>
        <w:tc>
          <w:tcPr>
            <w:tcW w:type="dxa" w:w="700"/>
            <w:tcBorders>
              <w:top w:val="single" w:color="C5D9F0" w:sz="1"/>
              <w:left w:val="single" w:color="C5D9F0" w:sz="1"/>
              <w:bottom w:val="single" w:color="C5D9F0" w:sz="1"/>
              <w:right w:val="single" w:color="C5D9F0" w:sz="1"/>
            </w:tcBorders>
            <w:shd w:fill="007A6E" w:val="clear"/>
            <w:tcMar>
              <w:top w:type="dxa" w:w="80"/>
              <w:left w:type="dxa" w:w="120"/>
              <w:bottom w:type="dxa" w:w="80"/>
              <w:right w:type="dxa" w:w="120"/>
            </w:tcMar>
          </w:tcPr>
          <w:p>
            <w:r>
              <w:rPr>
                <w:rFonts w:ascii="Arial" w:cs="Arial" w:eastAsia="Arial" w:hAnsi="Arial"/>
                <w:b/>
                <w:bCs/>
                <w:color w:val="FFFFFF"/>
                <w:sz w:val="18"/>
                <w:szCs w:val="18"/>
              </w:rPr>
              <w:t xml:space="preserve">Tier 1</w:t>
            </w:r>
          </w:p>
        </w:tc>
        <w:tc>
          <w:tcPr>
            <w:tcW w:type="dxa" w:w="60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Deposit, loss, session time, wager limits — player-set, irrevocable downward</w:t>
            </w:r>
          </w:p>
        </w:tc>
      </w:tr>
      <w:tr>
        <w:tc>
          <w:tcPr>
            <w:tcW w:type="dxa" w:w="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4</w:t>
            </w:r>
          </w:p>
        </w:tc>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Self-Exclusion &amp; GAMSTOP</w:t>
            </w:r>
          </w:p>
        </w:tc>
        <w:tc>
          <w:tcPr>
            <w:tcW w:type="dxa" w:w="700"/>
            <w:tcBorders>
              <w:top w:val="single" w:color="C5D9F0" w:sz="1"/>
              <w:left w:val="single" w:color="C5D9F0" w:sz="1"/>
              <w:bottom w:val="single" w:color="C5D9F0" w:sz="1"/>
              <w:right w:val="single" w:color="C5D9F0" w:sz="1"/>
            </w:tcBorders>
            <w:shd w:fill="007A6E" w:val="clear"/>
            <w:tcMar>
              <w:top w:type="dxa" w:w="80"/>
              <w:left w:type="dxa" w:w="120"/>
              <w:bottom w:type="dxa" w:w="80"/>
              <w:right w:type="dxa" w:w="120"/>
            </w:tcMar>
          </w:tcPr>
          <w:p>
            <w:r>
              <w:rPr>
                <w:rFonts w:ascii="Arial" w:cs="Arial" w:eastAsia="Arial" w:hAnsi="Arial"/>
                <w:b/>
                <w:bCs/>
                <w:color w:val="FFFFFF"/>
                <w:sz w:val="18"/>
                <w:szCs w:val="18"/>
              </w:rPr>
              <w:t xml:space="preserve">Tier 1</w:t>
            </w:r>
          </w:p>
        </w:tc>
        <w:tc>
          <w:tcPr>
            <w:tcW w:type="dxa" w:w="60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Temporary and permanent self-exclusion, GAMSTOP API integration for UK</w:t>
            </w:r>
          </w:p>
        </w:tc>
      </w:tr>
      <w:tr>
        <w:tc>
          <w:tcPr>
            <w:tcW w:type="dxa" w:w="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5</w:t>
            </w:r>
          </w:p>
        </w:tc>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Harm Signal → Bonus Suppression</w:t>
            </w:r>
          </w:p>
        </w:tc>
        <w:tc>
          <w:tcPr>
            <w:tcW w:type="dxa" w:w="700"/>
            <w:tcBorders>
              <w:top w:val="single" w:color="C5D9F0" w:sz="1"/>
              <w:left w:val="single" w:color="C5D9F0" w:sz="1"/>
              <w:bottom w:val="single" w:color="C5D9F0" w:sz="1"/>
              <w:right w:val="single" w:color="C5D9F0"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Tier 2</w:t>
            </w:r>
          </w:p>
        </w:tc>
        <w:tc>
          <w:tcPr>
            <w:tcW w:type="dxa" w:w="60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Automatically suppress bonus campaigns when harm signals active</w:t>
            </w:r>
          </w:p>
        </w:tc>
      </w:tr>
      <w:tr>
        <w:tc>
          <w:tcPr>
            <w:tcW w:type="dxa" w:w="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6</w:t>
            </w:r>
          </w:p>
        </w:tc>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Composite Risk Score</w:t>
            </w:r>
          </w:p>
        </w:tc>
        <w:tc>
          <w:tcPr>
            <w:tcW w:type="dxa" w:w="700"/>
            <w:tcBorders>
              <w:top w:val="single" w:color="C5D9F0" w:sz="1"/>
              <w:left w:val="single" w:color="C5D9F0" w:sz="1"/>
              <w:bottom w:val="single" w:color="C5D9F0" w:sz="1"/>
              <w:right w:val="single" w:color="C5D9F0"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Tier 2</w:t>
            </w:r>
          </w:p>
        </w:tc>
        <w:tc>
          <w:tcPr>
            <w:tcW w:type="dxa" w:w="60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Transparent weighted score combining multiple signals — visible to operators</w:t>
            </w:r>
          </w:p>
        </w:tc>
      </w:tr>
      <w:tr>
        <w:tc>
          <w:tcPr>
            <w:tcW w:type="dxa" w:w="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7</w:t>
            </w:r>
          </w:p>
        </w:tc>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Proactive Welfare Outreach</w:t>
            </w:r>
          </w:p>
        </w:tc>
        <w:tc>
          <w:tcPr>
            <w:tcW w:type="dxa" w:w="700"/>
            <w:tcBorders>
              <w:top w:val="single" w:color="C5D9F0" w:sz="1"/>
              <w:left w:val="single" w:color="C5D9F0" w:sz="1"/>
              <w:bottom w:val="single" w:color="C5D9F0" w:sz="1"/>
              <w:right w:val="single" w:color="C5D9F0"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Tier 2</w:t>
            </w:r>
          </w:p>
        </w:tc>
        <w:tc>
          <w:tcPr>
            <w:tcW w:type="dxa" w:w="60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Welfare check event to Fast Track when player crosses risk threshold</w:t>
            </w:r>
          </w:p>
        </w:tc>
      </w:tr>
      <w:tr>
        <w:tc>
          <w:tcPr>
            <w:tcW w:type="dxa" w:w="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8</w:t>
            </w:r>
          </w:p>
        </w:tc>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 Interaction Audit Log</w:t>
            </w:r>
          </w:p>
        </w:tc>
        <w:tc>
          <w:tcPr>
            <w:tcW w:type="dxa" w:w="700"/>
            <w:tcBorders>
              <w:top w:val="single" w:color="C5D9F0" w:sz="1"/>
              <w:left w:val="single" w:color="C5D9F0" w:sz="1"/>
              <w:bottom w:val="single" w:color="C5D9F0" w:sz="1"/>
              <w:right w:val="single" w:color="C5D9F0"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Tier 2</w:t>
            </w:r>
          </w:p>
        </w:tc>
        <w:tc>
          <w:tcPr>
            <w:tcW w:type="dxa" w:w="60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Immutable log of every intervention and player response</w:t>
            </w:r>
          </w:p>
        </w:tc>
      </w:tr>
      <w:tr>
        <w:tc>
          <w:tcPr>
            <w:tcW w:type="dxa" w:w="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9</w:t>
            </w:r>
          </w:p>
        </w:tc>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Tenant Portal: RG Configuration</w:t>
            </w:r>
          </w:p>
        </w:tc>
        <w:tc>
          <w:tcPr>
            <w:tcW w:type="dxa" w:w="700"/>
            <w:tcBorders>
              <w:top w:val="single" w:color="C5D9F0" w:sz="1"/>
              <w:left w:val="single" w:color="C5D9F0" w:sz="1"/>
              <w:bottom w:val="single" w:color="C5D9F0" w:sz="1"/>
              <w:right w:val="single" w:color="C5D9F0" w:sz="1"/>
            </w:tcBorders>
            <w:shd w:fill="B85C00" w:val="clear"/>
            <w:tcMar>
              <w:top w:type="dxa" w:w="80"/>
              <w:left w:type="dxa" w:w="120"/>
              <w:bottom w:type="dxa" w:w="80"/>
              <w:right w:type="dxa" w:w="120"/>
            </w:tcMar>
          </w:tcPr>
          <w:p>
            <w:r>
              <w:rPr>
                <w:rFonts w:ascii="Arial" w:cs="Arial" w:eastAsia="Arial" w:hAnsi="Arial"/>
                <w:b/>
                <w:bCs/>
                <w:color w:val="FFFFFF"/>
                <w:sz w:val="18"/>
                <w:szCs w:val="18"/>
              </w:rPr>
              <w:t xml:space="preserve">Both</w:t>
            </w:r>
          </w:p>
        </w:tc>
        <w:tc>
          <w:tcPr>
            <w:tcW w:type="dxa" w:w="60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Threshold configuration, alert dashboards, compliance exports</w:t>
            </w:r>
          </w:p>
        </w:tc>
      </w:tr>
      <w:tr>
        <w:tc>
          <w:tcPr>
            <w:tcW w:type="dxa" w:w="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10</w:t>
            </w:r>
          </w:p>
        </w:tc>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Acceptance Criteria</w:t>
            </w:r>
          </w:p>
        </w:tc>
        <w:tc>
          <w:tcPr>
            <w:tcW w:type="dxa" w:w="700"/>
            <w:tcBorders>
              <w:top w:val="single" w:color="C5D9F0" w:sz="1"/>
              <w:left w:val="single" w:color="C5D9F0" w:sz="1"/>
              <w:bottom w:val="single" w:color="C5D9F0" w:sz="1"/>
              <w:right w:val="single" w:color="C5D9F0" w:sz="1"/>
            </w:tcBorders>
            <w:shd w:fill="0A1F3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0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Testable requirements for all modules</w:t>
            </w:r>
          </w:p>
        </w:tc>
      </w:tr>
    </w:tbl>
    <w:p>
      <w:r>
        <w:br w:type="page"/>
      </w:r>
    </w:p>
    <w:p>
      <w:pPr>
        <w:spacing w:before="200" w:after="0"/>
      </w:pPr>
    </w:p>
    <w:p>
      <w:pPr>
        <w:shd w:fill="0A1F3D" w:val="clear"/>
        <w:spacing w:before="0" w:after="0"/>
      </w:pPr>
      <w:r>
        <w:rPr>
          <w:rFonts w:ascii="Arial" w:cs="Arial" w:eastAsia="Arial" w:hAnsi="Arial"/>
          <w:b/>
          <w:bCs/>
          <w:color w:val="A8C8F0"/>
          <w:sz w:val="20"/>
          <w:szCs w:val="20"/>
        </w:rPr>
        <w:t xml:space="preserve">  F11 · Section 1  </w:t>
      </w:r>
      <w:r>
        <w:rPr>
          <w:rFonts w:ascii="Arial" w:cs="Arial" w:eastAsia="Arial" w:hAnsi="Arial"/>
          <w:b/>
          <w:bCs/>
          <w:color w:val="FFFFFF"/>
          <w:sz w:val="34"/>
          <w:szCs w:val="34"/>
        </w:rPr>
        <w:t xml:space="preserve">  In-Session Behavioural Detection</w:t>
      </w:r>
    </w:p>
    <w:p>
      <w:pPr>
        <w:shd w:fill="0A1F3D" w:val="clear"/>
        <w:spacing w:before="0" w:after="140"/>
      </w:pPr>
      <w:r>
        <w:rPr>
          <w:rFonts w:ascii="Arial" w:cs="Arial" w:eastAsia="Arial" w:hAnsi="Arial"/>
          <w:i/>
          <w:iCs/>
          <w:color w:val="A8C8F0"/>
          <w:sz w:val="20"/>
          <w:szCs w:val="20"/>
        </w:rPr>
        <w:t xml:space="preserve">  5 real-time patterns · Rule-based · &lt; 500ms detection latency</w:t>
      </w:r>
    </w:p>
    <w:p>
      <w:pPr>
        <w:spacing w:before="80" w:after="0"/>
      </w:pPr>
    </w:p>
    <w:p>
      <w:pPr>
        <w:spacing w:before="60" w:after="60"/>
      </w:pPr>
      <w:r>
        <w:rPr>
          <w:rFonts w:ascii="Arial" w:cs="Arial" w:eastAsia="Arial" w:hAnsi="Arial"/>
          <w:color w:val="1A1A1A"/>
          <w:sz w:val="22"/>
          <w:szCs w:val="22"/>
        </w:rPr>
        <w:t xml:space="preserve">In-session detection fires during an active player session by consuming WAGER, WIN, and DEPOSIT events from the RabbitMQ stream in real time. Every pattern evaluation is stateless relative to the stream — NeoStrike maintains a rolling in-session state per player_id in Upstash Redis (TTL = session lifetime + 30 minutes). Detection latency target: &lt; 500ms from the triggering event to intervention delivery.</w:t>
      </w:r>
    </w:p>
    <w:p>
      <w:pPr>
        <w:spacing w:before="60" w:after="0"/>
      </w:pPr>
    </w:p>
    <w:p>
      <w:pPr>
        <w:pBdr>
          <w:left w:val="single" w:color="8B1A1A" w:sz="20"/>
        </w:pBdr>
        <w:shd w:fill="FDECEA" w:val="clear"/>
        <w:spacing w:before="80" w:after="80"/>
        <w:ind w:left="360"/>
      </w:pPr>
      <w:r>
        <w:rPr>
          <w:rFonts w:ascii="Arial" w:cs="Arial" w:eastAsia="Arial" w:hAnsi="Arial"/>
          <w:b/>
          <w:bCs/>
          <w:color w:val="8B1A1A"/>
          <w:sz w:val="22"/>
          <w:szCs w:val="22"/>
        </w:rPr>
        <w:t xml:space="preserve">REGULATORY NOTE:  </w:t>
      </w:r>
      <w:r>
        <w:rPr>
          <w:rFonts w:ascii="Arial" w:cs="Arial" w:eastAsia="Arial" w:hAnsi="Arial"/>
          <w:color w:val="8B1A1A"/>
          <w:sz w:val="22"/>
          <w:szCs w:val="22"/>
        </w:rPr>
        <w:t xml:space="preserve">UKGC Social Responsibility Code 3.4.3 requires operators to interact with customers showing signs of problem gambling. In-session patterns are the 'acute signal' layer — they catch the visible crisis. The longitudinal layer in Section 2 catches the slow deterioration that in-session rules cannot see.</w:t>
      </w:r>
    </w:p>
    <w:p>
      <w:pPr>
        <w:spacing w:before="80" w:after="0"/>
      </w:pPr>
    </w:p>
    <w:p>
      <w:pPr>
        <w:pStyle w:val="Heading2"/>
        <w:spacing w:before="240" w:after="80"/>
      </w:pPr>
      <w:r>
        <w:rPr>
          <w:rFonts w:ascii="Arial" w:cs="Arial" w:eastAsia="Arial" w:hAnsi="Arial"/>
          <w:b/>
          <w:bCs/>
          <w:color w:val="0055B3"/>
          <w:sz w:val="28"/>
          <w:szCs w:val="28"/>
        </w:rPr>
        <w:t xml:space="preserve">1.1 Pattern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Pattern</w:t>
            </w:r>
          </w:p>
        </w:tc>
        <w:tc>
          <w:tcPr>
            <w:tcW w:type="dxa" w:w="2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Detection Logic</w:t>
            </w:r>
          </w:p>
        </w:tc>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Threshold (Default)</w:t>
            </w:r>
          </w:p>
        </w:tc>
        <w:tc>
          <w:tcPr>
            <w:tcW w:type="dxa" w:w="31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Auto-Intervention</w:t>
            </w:r>
          </w:p>
        </w:tc>
      </w:tr>
      <w:tr>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Chasing Losses</w:t>
            </w:r>
          </w:p>
        </w:tc>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 consecutive net-negative deposits within a single session. Net-negative = deposit made within 15 minutes of a session that ended with balance lower than opening balance.</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5 consecutive deposits (configurable 3–10)</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Reality Check modal + optional Cooling-Off Period prompt. Player must actively dismiss. Dismissal logged.</w:t>
            </w:r>
          </w:p>
        </w:tc>
      </w:tr>
      <w:tr>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Velocity Spike</w:t>
            </w:r>
          </w:p>
        </w:tc>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Bet frequency in rolling 30-minute window exceeds N× the player's own trailing 90-day median bet frequency. Uses personal baseline, not population average.</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 personal baseline (configurable 2×–5×)</w:t>
            </w:r>
          </w:p>
        </w:tc>
        <w:tc>
          <w:tcPr>
            <w:tcW w:type="dxa" w:w="31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Session Time Alert with opt-in 10-minute break. If player declines break and continues, second trigger escalates to Mandatory Break.</w:t>
            </w:r>
          </w:p>
        </w:tc>
      </w:tr>
      <w:tr>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Rapid Escalation</w:t>
            </w:r>
          </w:p>
        </w:tc>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Bet size increases by N× within a rolling 30-minute window, measured from the player's median bet size at session start.</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10× increase in 30 minutes (configurable 5×–20×)</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Mandatory 5-minute cool-down. No bets accepted during this period. Countdown shown to player. Cannot be dismissed.</w:t>
            </w:r>
          </w:p>
        </w:tc>
      </w:tr>
      <w:tr>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Prolonged Session</w:t>
            </w:r>
          </w:p>
        </w:tc>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Continuous play time (session_start to current time, excluding documented breaks) exceeds N minutes without a break of ≥ 5 minutes.</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90 minutes (configurable 60–240)</w:t>
            </w:r>
          </w:p>
        </w:tc>
        <w:tc>
          <w:tcPr>
            <w:tcW w:type="dxa" w:w="31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Reality Check Notification showing session duration, net P&amp;L for session, and link to deposit/loss limits. Player must confirm to continue.</w:t>
            </w:r>
          </w:p>
        </w:tc>
      </w:tr>
      <w:tr>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Affordability Breach</w:t>
            </w:r>
          </w:p>
        </w:tc>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Cumulative deposits within a rolling 30-day window exceed the operator-configured affordability threshold. Deposits counted across all payment methods.</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€1,000 / 30 days for UKGC (regulatory minimum). Configurable per jurisdiction.</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Enhanced Due Diligence (EDD) prompt: player presented with income/source-of-funds declaration before next deposit is accepted. Portal alert to operator.</w:t>
            </w:r>
          </w:p>
        </w:tc>
      </w:tr>
    </w:tbl>
    <w:p>
      <w:pPr>
        <w:spacing w:before="80" w:after="0"/>
      </w:pPr>
    </w:p>
    <w:p>
      <w:pPr>
        <w:pStyle w:val="Heading2"/>
        <w:spacing w:before="240" w:after="80"/>
      </w:pPr>
      <w:r>
        <w:rPr>
          <w:rFonts w:ascii="Arial" w:cs="Arial" w:eastAsia="Arial" w:hAnsi="Arial"/>
          <w:b/>
          <w:bCs/>
          <w:color w:val="0055B3"/>
          <w:sz w:val="28"/>
          <w:szCs w:val="28"/>
        </w:rPr>
        <w:t xml:space="preserve">1.2 Intervention Delivery Architecture</w:t>
      </w:r>
    </w:p>
    <w:p>
      <w:pPr>
        <w:spacing w:before="60" w:after="60"/>
      </w:pPr>
      <w:r>
        <w:rPr>
          <w:rFonts w:ascii="Arial" w:cs="Arial" w:eastAsia="Arial" w:hAnsi="Arial"/>
          <w:color w:val="1A1A1A"/>
          <w:sz w:val="22"/>
          <w:szCs w:val="22"/>
        </w:rPr>
        <w:t xml:space="preserve">Interventions are delivered through two channels simultaneously: a synchronous response to the player's active session (via the @neostrike/sdk useSession() hook) and an asynchronous RabbitMQ event for audit and Fast Track notification.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Intervention Type</w:t>
            </w:r>
          </w:p>
        </w:tc>
        <w:tc>
          <w:tcPr>
            <w:tcW w:type="dxa" w:w="3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Player Experience</w:t>
            </w:r>
          </w:p>
        </w:tc>
        <w:tc>
          <w:tcPr>
            <w:tcW w:type="dxa" w:w="37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RabbitMQ Event Published</w:t>
            </w:r>
          </w:p>
        </w:tc>
      </w:tr>
      <w:tr>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Reality Check</w:t>
            </w:r>
          </w:p>
        </w:tc>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Modal overlay on game. Shows: session duration, session net P&amp;L, account balance. Two buttons: 'Continue Playing' and 'Set a Limit'. Both choices logged.</w:t>
            </w:r>
          </w:p>
        </w:tc>
        <w:tc>
          <w:tcPr>
            <w:tcW w:type="dxa" w:w="3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RG_REALITY_CHECK_SHOWN (player_id, pattern, session_stats, player_action)</w:t>
            </w:r>
          </w:p>
        </w:tc>
      </w:tr>
      <w:tr>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Session Time Alert</w:t>
            </w:r>
          </w:p>
        </w:tc>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Non-blocking notification. Offers voluntary 10-minute break. Declining is allowed and logged. Two declines within one session trigger Mandatory Break.</w:t>
            </w:r>
          </w:p>
        </w:tc>
        <w:tc>
          <w:tcPr>
            <w:tcW w:type="dxa" w:w="3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RG_SESSION_ALERT_SHOWN, RG_BREAK_DECLINED (if applicable)</w:t>
            </w:r>
          </w:p>
        </w:tc>
      </w:tr>
      <w:tr>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Mandatory Break</w:t>
            </w:r>
          </w:p>
        </w:tc>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Blocking overlay. Countdown timer. No game interaction possible. Cannot be closed. Auto-dismissed after break period elapses.</w:t>
            </w:r>
          </w:p>
        </w:tc>
        <w:tc>
          <w:tcPr>
            <w:tcW w:type="dxa" w:w="3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RG_MANDATORY_BREAK_START, RG_MANDATORY_BREAK_END</w:t>
            </w:r>
          </w:p>
        </w:tc>
      </w:tr>
      <w:tr>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Cooling-Off Period</w:t>
            </w:r>
          </w:p>
        </w:tc>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offered 24-hour / 7-day / 30-day account cool-down. If accepted, account locked for deposits and gameplay for chosen duration. Withdrawal remains available.</w:t>
            </w:r>
          </w:p>
        </w:tc>
        <w:tc>
          <w:tcPr>
            <w:tcW w:type="dxa" w:w="3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RG_COOLING_OFF_OFFERED, RG_COOLING_OFF_ACTIVATED (if accepted)</w:t>
            </w:r>
          </w:p>
        </w:tc>
      </w:tr>
      <w:tr>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EDD Prompt</w:t>
            </w:r>
          </w:p>
        </w:tc>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Blocking deposit gate. Player must submit income declaration before deposit proceeds. Declaration stored (not forwarded to NeoStrike — stored in operator's Supabase). Deposit retried after submission.</w:t>
            </w:r>
          </w:p>
        </w:tc>
        <w:tc>
          <w:tcPr>
            <w:tcW w:type="dxa" w:w="3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RG_EDD_TRIGGERED, RG_EDD_COMPLETED</w:t>
            </w:r>
          </w:p>
        </w:tc>
      </w:tr>
    </w:tbl>
    <w:p>
      <w:r>
        <w:br w:type="page"/>
      </w:r>
    </w:p>
    <w:p>
      <w:pPr>
        <w:spacing w:before="200" w:after="0"/>
      </w:pPr>
    </w:p>
    <w:p>
      <w:pPr>
        <w:shd w:fill="007A6E" w:val="clear"/>
        <w:spacing w:before="0" w:after="0"/>
      </w:pPr>
      <w:r>
        <w:rPr>
          <w:rFonts w:ascii="Arial" w:cs="Arial" w:eastAsia="Arial" w:hAnsi="Arial"/>
          <w:b/>
          <w:bCs/>
          <w:color w:val="A8C8F0"/>
          <w:sz w:val="20"/>
          <w:szCs w:val="20"/>
        </w:rPr>
        <w:t xml:space="preserve">  F11 · Section 2  </w:t>
      </w:r>
      <w:r>
        <w:rPr>
          <w:rFonts w:ascii="Arial" w:cs="Arial" w:eastAsia="Arial" w:hAnsi="Arial"/>
          <w:b/>
          <w:bCs/>
          <w:color w:val="FFFFFF"/>
          <w:sz w:val="34"/>
          <w:szCs w:val="34"/>
        </w:rPr>
        <w:t xml:space="preserve">  Longitudinal Risk Monitoring</w:t>
      </w:r>
    </w:p>
    <w:p>
      <w:pPr>
        <w:shd w:fill="007A6E" w:val="clear"/>
        <w:spacing w:before="0" w:after="140"/>
      </w:pPr>
      <w:r>
        <w:rPr>
          <w:rFonts w:ascii="Arial" w:cs="Arial" w:eastAsia="Arial" w:hAnsi="Arial"/>
          <w:i/>
          <w:iCs/>
          <w:color w:val="A8C8F0"/>
          <w:sz w:val="20"/>
          <w:szCs w:val="20"/>
        </w:rPr>
        <w:t xml:space="preserve">  Cross-session · Net position tracking · Return latency · Pattern deviation</w:t>
      </w:r>
    </w:p>
    <w:p>
      <w:pPr>
        <w:spacing w:before="80" w:after="0"/>
      </w:pPr>
    </w:p>
    <w:p>
      <w:pPr>
        <w:spacing w:before="60" w:after="60"/>
      </w:pPr>
      <w:r>
        <w:rPr>
          <w:rFonts w:ascii="Arial" w:cs="Arial" w:eastAsia="Arial" w:hAnsi="Arial"/>
          <w:color w:val="1A1A1A"/>
          <w:sz w:val="22"/>
          <w:szCs w:val="22"/>
        </w:rPr>
        <w:t xml:space="preserve">Longitudinal monitoring is the most significant gap in the existing five-pattern system. In-session rules catch acute crises; longitudinal monitoring catches the slow, months-long deterioration that precedes the most serious harm cases. UKGC's 2024 Consumer Protection measures specifically reference 'longitudinal monitoring' as a requirement for enhanced operator due diligence. All four longitudinal monitors run as scheduled background jobs against the event store — not in real time.</w:t>
      </w:r>
    </w:p>
    <w:p>
      <w:pPr>
        <w:spacing w:before="60" w:after="0"/>
      </w:pPr>
    </w:p>
    <w:p>
      <w:pPr>
        <w:pBdr>
          <w:left w:val="single" w:color="007A6E" w:sz="20"/>
        </w:pBdr>
        <w:shd w:fill="E0F4F0" w:val="clear"/>
        <w:spacing w:before="80" w:after="80"/>
        <w:ind w:left="360"/>
      </w:pPr>
      <w:r>
        <w:rPr>
          <w:rFonts w:ascii="Arial" w:cs="Arial" w:eastAsia="Arial" w:hAnsi="Arial"/>
          <w:b/>
          <w:bCs/>
          <w:color w:val="007A6E"/>
          <w:sz w:val="22"/>
          <w:szCs w:val="22"/>
        </w:rPr>
        <w:t xml:space="preserve">EVIDENCE BASE:  </w:t>
      </w:r>
      <w:r>
        <w:rPr>
          <w:rFonts w:ascii="Arial" w:cs="Arial" w:eastAsia="Arial" w:hAnsi="Arial"/>
          <w:color w:val="007A6E"/>
          <w:sz w:val="22"/>
          <w:szCs w:val="22"/>
        </w:rPr>
        <w:t xml:space="preserve">Academic literature (LaPlante et al. 2012, Braverman &amp; Shaffer 2010, Griffiths et al. 2016) consistently identifies longitudinal behavioural change — not peak session behaviour — as the strongest predictor of gambling-related harm. UKGC's own evidence review cited these studies in framing the 2024 affordability regulations.</w:t>
      </w:r>
    </w:p>
    <w:p>
      <w:pPr>
        <w:spacing w:before="80" w:after="0"/>
      </w:pPr>
    </w:p>
    <w:p>
      <w:pPr>
        <w:pStyle w:val="Heading2"/>
        <w:spacing w:before="240" w:after="80"/>
      </w:pPr>
      <w:r>
        <w:rPr>
          <w:rFonts w:ascii="Arial" w:cs="Arial" w:eastAsia="Arial" w:hAnsi="Arial"/>
          <w:b/>
          <w:bCs/>
          <w:color w:val="0055B3"/>
          <w:sz w:val="28"/>
          <w:szCs w:val="28"/>
        </w:rPr>
        <w:t xml:space="preserve">2.1 Net Financial Position Tracker</w:t>
      </w:r>
    </w:p>
    <w:p>
      <w:pPr>
        <w:spacing w:before="60" w:after="60"/>
      </w:pPr>
      <w:r>
        <w:rPr>
          <w:rFonts w:ascii="Arial" w:cs="Arial" w:eastAsia="Arial" w:hAnsi="Arial"/>
          <w:color w:val="1A1A1A"/>
          <w:sz w:val="22"/>
          <w:szCs w:val="22"/>
        </w:rPr>
        <w:t xml:space="preserve">The net position tracker calculates a player's rolling net financial position — the single most important financial harm metric — and compares it against configurable thresholds that trigger enhanced due diligence.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9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 / Logic</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Position Formula</w:t>
            </w:r>
          </w:p>
        </w:tc>
        <w:tc>
          <w:tcPr>
            <w:tcW w:type="dxa" w:w="6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net_position = SUM(deposits) − SUM(withdrawals) − realised_winnings_withdrawn. Calculated over rolling 30-day and 90-day windows. Realised winnings = amounts actually withdrawn, not bonus winnings or unrealised balance.</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1 Threshold</w:t>
            </w:r>
          </w:p>
        </w:tc>
        <w:tc>
          <w:tcPr>
            <w:tcW w:type="dxa" w:w="69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Rolling 30-day net loss ≥ €500 (configurable). Action: Reality Check on next login showing net position summary.</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2 Threshold</w:t>
            </w:r>
          </w:p>
        </w:tc>
        <w:tc>
          <w:tcPr>
            <w:tcW w:type="dxa" w:w="6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Rolling 30-day net loss ≥ €2,000 OR rolling 90-day net loss ≥ €5,000 (configurable). Action: EDD prompt — source of funds declaration required before next deposit.</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3 Threshold</w:t>
            </w:r>
          </w:p>
        </w:tc>
        <w:tc>
          <w:tcPr>
            <w:tcW w:type="dxa" w:w="69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Rolling 90-day net loss ≥ €10,000. Action: Account flagged for mandatory operator review. No deposits accepted until operator manually reviews and clears. RG_NET_POSITION_REVIEW event published.</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UKGC Alignment</w:t>
            </w:r>
          </w:p>
        </w:tc>
        <w:tc>
          <w:tcPr>
            <w:tcW w:type="dxa" w:w="6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2 and Tier 3 thresholds align with UKGC's enhanced affordability check requirements effective September 2024: £2,000 net loss in 90 days triggers enhanced checks for most players.</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Calculation Job</w:t>
            </w:r>
          </w:p>
        </w:tc>
        <w:tc>
          <w:tcPr>
            <w:tcW w:type="dxa" w:w="69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Runs daily at 02:00 UTC per tenant. Recalculates 30-day and 90-day net positions for all active players. Updates rg_player_metrics table. Threshold breaches emit events immediately.</w:t>
            </w:r>
          </w:p>
        </w:tc>
      </w:tr>
    </w:tbl>
    <w:p>
      <w:pPr>
        <w:spacing w:before="80" w:after="0"/>
      </w:pPr>
    </w:p>
    <w:p>
      <w:pPr>
        <w:pStyle w:val="Heading2"/>
        <w:spacing w:before="240" w:after="80"/>
      </w:pPr>
      <w:r>
        <w:rPr>
          <w:rFonts w:ascii="Arial" w:cs="Arial" w:eastAsia="Arial" w:hAnsi="Arial"/>
          <w:b/>
          <w:bCs/>
          <w:color w:val="0055B3"/>
          <w:sz w:val="28"/>
          <w:szCs w:val="28"/>
        </w:rPr>
        <w:t xml:space="preserve">2.2 Longitudinal Baseline Comparison</w:t>
      </w:r>
    </w:p>
    <w:p>
      <w:pPr>
        <w:spacing w:before="60" w:after="60"/>
      </w:pPr>
      <w:r>
        <w:rPr>
          <w:rFonts w:ascii="Arial" w:cs="Arial" w:eastAsia="Arial" w:hAnsi="Arial"/>
          <w:color w:val="1A1A1A"/>
          <w:sz w:val="22"/>
          <w:szCs w:val="22"/>
        </w:rPr>
        <w:t xml:space="preserve">Compares a player's activity this week against their own historical baseline — not a population average. A player is flagged only when their own behaviour changes materially, not simply because they play more than average.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Baseline Calculation</w:t>
            </w:r>
          </w:p>
        </w:tc>
        <w:tc>
          <w:tcPr>
            <w:tcW w:type="dxa" w:w="1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Flag Threshold</w:t>
            </w:r>
          </w:p>
        </w:tc>
        <w:tc>
          <w:tcPr>
            <w:tcW w:type="dxa" w:w="27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on Flag</w:t>
            </w:r>
          </w:p>
        </w:tc>
      </w:tr>
      <w:tr>
        <w:tc>
          <w:tcPr>
            <w:tcW w:type="dxa" w:w="2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Weekly Deposit Frequency</w:t>
            </w:r>
          </w:p>
        </w:tc>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Median weekly deposit count over trailing 90 days (minimum 8 weeks of data required before monitoring activates)</w:t>
            </w:r>
          </w:p>
        </w:tc>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Current week &gt; 2.5× 90-day median (configurable)</w:t>
            </w:r>
          </w:p>
        </w:tc>
        <w:tc>
          <w:tcPr>
            <w:tcW w:type="dxa" w:w="2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Portal alert to operator. RG_BASELINE_DEVIATION event. No immediate player-facing intervention — feeds into Composite Risk Score (Section 6).</w:t>
            </w:r>
          </w:p>
        </w:tc>
      </w:tr>
      <w:tr>
        <w:tc>
          <w:tcPr>
            <w:tcW w:type="dxa" w:w="2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Weekly Deposit Amount</w:t>
            </w:r>
          </w:p>
        </w:tc>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Median weekly deposit amount over trailing 90 days</w:t>
            </w:r>
          </w:p>
        </w:tc>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Current week &gt; 200% of 90-day median (configurable)</w:t>
            </w:r>
          </w:p>
        </w:tc>
        <w:tc>
          <w:tcPr>
            <w:tcW w:type="dxa" w:w="2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Same as above. If combined with high net loss position: escalate to EDD prompt.</w:t>
            </w:r>
          </w:p>
        </w:tc>
      </w:tr>
      <w:tr>
        <w:tc>
          <w:tcPr>
            <w:tcW w:type="dxa" w:w="2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Average Session Length</w:t>
            </w:r>
          </w:p>
        </w:tc>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Median session length over trailing 90 days</w:t>
            </w:r>
          </w:p>
        </w:tc>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Rolling 2-week average &gt; 150% of 90-day median</w:t>
            </w:r>
          </w:p>
        </w:tc>
        <w:tc>
          <w:tcPr>
            <w:tcW w:type="dxa" w:w="2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Portal alert. Feeds Composite Risk Score.</w:t>
            </w:r>
          </w:p>
        </w:tc>
      </w:tr>
      <w:tr>
        <w:tc>
          <w:tcPr>
            <w:tcW w:type="dxa" w:w="2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Average Bet Size</w:t>
            </w:r>
          </w:p>
        </w:tc>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Median bet size over trailing 90 days</w:t>
            </w:r>
          </w:p>
        </w:tc>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Rolling 2-week median &gt; 200% of 90-day median</w:t>
            </w:r>
          </w:p>
        </w:tc>
        <w:tc>
          <w:tcPr>
            <w:tcW w:type="dxa" w:w="2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Portal alert. If combined with net loss escalation: Reality Check on next login.</w:t>
            </w:r>
          </w:p>
        </w:tc>
      </w:tr>
    </w:tbl>
    <w:p>
      <w:pPr>
        <w:spacing w:before="60" w:after="0"/>
      </w:pPr>
    </w:p>
    <w:p>
      <w:pPr>
        <w:pBdr>
          <w:left w:val="single" w:color="7A5800" w:sz="20"/>
        </w:pBdr>
        <w:shd w:fill="FFFDE7" w:val="clear"/>
        <w:spacing w:before="80" w:after="80"/>
        <w:ind w:left="360"/>
      </w:pPr>
      <w:r>
        <w:rPr>
          <w:rFonts w:ascii="Arial" w:cs="Arial" w:eastAsia="Arial" w:hAnsi="Arial"/>
          <w:b/>
          <w:bCs/>
          <w:color w:val="7A5800"/>
          <w:sz w:val="22"/>
          <w:szCs w:val="22"/>
        </w:rPr>
        <w:t xml:space="preserve">MINIMUM DATA REQUIREMENT:  </w:t>
      </w:r>
      <w:r>
        <w:rPr>
          <w:rFonts w:ascii="Arial" w:cs="Arial" w:eastAsia="Arial" w:hAnsi="Arial"/>
          <w:color w:val="7A5800"/>
          <w:sz w:val="22"/>
          <w:szCs w:val="22"/>
        </w:rPr>
        <w:t xml:space="preserve">Longitudinal monitoring requires 8 weeks (56 days) of a player's own data before baselines are established. Before that, the player is monitored only by in-session patterns and static thresholds. The rg_player_metrics table tracks monitoring_active flag per player.</w:t>
      </w:r>
    </w:p>
    <w:p>
      <w:pPr>
        <w:spacing w:before="80" w:after="0"/>
      </w:pPr>
    </w:p>
    <w:p>
      <w:pPr>
        <w:pStyle w:val="Heading2"/>
        <w:spacing w:before="240" w:after="80"/>
      </w:pPr>
      <w:r>
        <w:rPr>
          <w:rFonts w:ascii="Arial" w:cs="Arial" w:eastAsia="Arial" w:hAnsi="Arial"/>
          <w:b/>
          <w:bCs/>
          <w:color w:val="0055B3"/>
          <w:sz w:val="28"/>
          <w:szCs w:val="28"/>
        </w:rPr>
        <w:t xml:space="preserve">2.3 Return Latency Detection</w:t>
      </w:r>
    </w:p>
    <w:p>
      <w:pPr>
        <w:spacing w:before="60" w:after="60"/>
      </w:pPr>
      <w:r>
        <w:rPr>
          <w:rFonts w:ascii="Arial" w:cs="Arial" w:eastAsia="Arial" w:hAnsi="Arial"/>
          <w:color w:val="1A1A1A"/>
          <w:sz w:val="22"/>
          <w:szCs w:val="22"/>
        </w:rPr>
        <w:t xml:space="preserve">Return latency — the time between a losing session ending and the player logging back in — is one of the strongest clinically validated predictors of problem gambling. A player who returns within 60 minutes of a net-negative session, repeatedly over multiple weeks, is exhibiting a documented harm signature.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Signal</w:t>
            </w:r>
          </w:p>
        </w:tc>
        <w:tc>
          <w:tcPr>
            <w:tcW w:type="dxa" w:w="40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Detection Logic</w:t>
            </w:r>
          </w:p>
        </w:tc>
        <w:tc>
          <w:tcPr>
            <w:tcW w:type="dxa" w:w="31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Rapid Return After Loss</w:t>
            </w:r>
          </w:p>
        </w:tc>
        <w:tc>
          <w:tcPr>
            <w:tcW w:type="dxa" w:w="4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Session ends with net_session_loss &gt; €0. Player creates new LOGIN event within T minutes. Single occurrence: logged only.</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Single occurrence: logged to rg_return_events. No intervention.</w:t>
            </w:r>
          </w:p>
        </w:tc>
      </w:tr>
      <w:tr>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Repeat Rapid Return Pattern</w:t>
            </w:r>
          </w:p>
        </w:tc>
        <w:tc>
          <w:tcPr>
            <w:tcW w:type="dxa" w:w="4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3 rapid returns (within 60 minutes of a losing session) within a rolling 14-day window.</w:t>
            </w:r>
          </w:p>
        </w:tc>
        <w:tc>
          <w:tcPr>
            <w:tcW w:type="dxa" w:w="31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Reality Check on login #3 and each subsequent rapid return. RG_RETURN_PATTERN_FLAGGED event. Feeds Composite Risk Score +2 points.</w:t>
            </w:r>
          </w:p>
        </w:tc>
      </w:tr>
      <w:tr>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Escalated Return Pattern</w:t>
            </w:r>
          </w:p>
        </w:tc>
        <w:tc>
          <w:tcPr>
            <w:tcW w:type="dxa" w:w="4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5 rapid returns within 14 days, OR any rapid return within 30 minutes of a session ending with net loss &gt; €500.</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Welfare Check triggered to Fast Track (Section 7). Composite Risk Score +4 points. Portal alert: 'Player showing repeat rapid-return pattern — review recommended'.</w:t>
            </w:r>
          </w:p>
        </w:tc>
      </w:tr>
    </w:tbl>
    <w:p>
      <w:pPr>
        <w:spacing w:before="80" w:after="0"/>
      </w:pPr>
    </w:p>
    <w:p>
      <w:pPr>
        <w:pStyle w:val="Heading2"/>
        <w:spacing w:before="240" w:after="80"/>
      </w:pPr>
      <w:r>
        <w:rPr>
          <w:rFonts w:ascii="Arial" w:cs="Arial" w:eastAsia="Arial" w:hAnsi="Arial"/>
          <w:b/>
          <w:bCs/>
          <w:color w:val="0055B3"/>
          <w:sz w:val="28"/>
          <w:szCs w:val="28"/>
        </w:rPr>
        <w:t xml:space="preserve">2.4 Payment Method Change Detection</w:t>
      </w:r>
    </w:p>
    <w:p>
      <w:pPr>
        <w:spacing w:before="60" w:after="60"/>
      </w:pPr>
      <w:r>
        <w:rPr>
          <w:rFonts w:ascii="Arial" w:cs="Arial" w:eastAsia="Arial" w:hAnsi="Arial"/>
          <w:color w:val="1A1A1A"/>
          <w:sz w:val="22"/>
          <w:szCs w:val="22"/>
        </w:rPr>
        <w:t xml:space="preserve">Switches from primary bank card to e-wallet or prepaid card are documented indicators of financial stress — players switch payment methods when their main account is under pressure or when they are attempting to circumvent affordability monitoring.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Type</w:t>
            </w:r>
          </w:p>
        </w:tc>
        <w:tc>
          <w:tcPr>
            <w:tcW w:type="dxa" w:w="4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Detection Logic</w:t>
            </w:r>
          </w:p>
        </w:tc>
        <w:tc>
          <w:tcPr>
            <w:tcW w:type="dxa" w:w="27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2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Card → E-wallet / Prepaid</w:t>
            </w:r>
          </w:p>
        </w:tc>
        <w:tc>
          <w:tcPr>
            <w:tcW w:type="dxa" w:w="4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Player's last 3+ deposits used bank card or debit card. Current deposit uses Skrill, Neteller, prepaid card, or similar. Flag is per-player, not per-session.</w:t>
            </w:r>
          </w:p>
        </w:tc>
        <w:tc>
          <w:tcPr>
            <w:tcW w:type="dxa" w:w="2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Portal alert to operator. Feeds Composite Risk Score +1 point. If combined with net loss ≥ Tier 2: escalate to EDD.</w:t>
            </w:r>
          </w:p>
        </w:tc>
      </w:tr>
      <w:tr>
        <w:tc>
          <w:tcPr>
            <w:tcW w:type="dxa" w:w="2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Multiple Method Cycling</w:t>
            </w:r>
          </w:p>
        </w:tc>
        <w:tc>
          <w:tcPr>
            <w:tcW w:type="dxa" w:w="4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uses ≥ 3 distinct payment methods within a 14-day period. May indicate multi-account or affordability circumvention.</w:t>
            </w:r>
          </w:p>
        </w:tc>
        <w:tc>
          <w:tcPr>
            <w:tcW w:type="dxa" w:w="2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Portal alert. RG_PAYMENT_METHOD_CYCLING event. Manual review recommended flag set on player profile.</w:t>
            </w:r>
          </w:p>
        </w:tc>
      </w:tr>
    </w:tbl>
    <w:p>
      <w:r>
        <w:br w:type="page"/>
      </w:r>
    </w:p>
    <w:p>
      <w:pPr>
        <w:spacing w:before="200" w:after="0"/>
      </w:pPr>
    </w:p>
    <w:p>
      <w:pPr>
        <w:shd w:fill="0A1F3D" w:val="clear"/>
        <w:spacing w:before="0" w:after="0"/>
      </w:pPr>
      <w:r>
        <w:rPr>
          <w:rFonts w:ascii="Arial" w:cs="Arial" w:eastAsia="Arial" w:hAnsi="Arial"/>
          <w:b/>
          <w:bCs/>
          <w:color w:val="A8C8F0"/>
          <w:sz w:val="20"/>
          <w:szCs w:val="20"/>
        </w:rPr>
        <w:t xml:space="preserve">  F11 · Section 3  </w:t>
      </w:r>
      <w:r>
        <w:rPr>
          <w:rFonts w:ascii="Arial" w:cs="Arial" w:eastAsia="Arial" w:hAnsi="Arial"/>
          <w:b/>
          <w:bCs/>
          <w:color w:val="FFFFFF"/>
          <w:sz w:val="34"/>
          <w:szCs w:val="34"/>
        </w:rPr>
        <w:t xml:space="preserve">  Player-Controlled Limits</w:t>
      </w:r>
    </w:p>
    <w:p>
      <w:pPr>
        <w:shd w:fill="0A1F3D" w:val="clear"/>
        <w:spacing w:before="0" w:after="140"/>
      </w:pPr>
      <w:r>
        <w:rPr>
          <w:rFonts w:ascii="Arial" w:cs="Arial" w:eastAsia="Arial" w:hAnsi="Arial"/>
          <w:i/>
          <w:iCs/>
          <w:color w:val="A8C8F0"/>
          <w:sz w:val="20"/>
          <w:szCs w:val="20"/>
        </w:rPr>
        <w:t xml:space="preserve">  Deposit · Loss · Session time · Wager · 24-hour cooling period on increases</w:t>
      </w:r>
    </w:p>
    <w:p>
      <w:pPr>
        <w:spacing w:before="80" w:after="0"/>
      </w:pPr>
    </w:p>
    <w:p>
      <w:pPr>
        <w:spacing w:before="60" w:after="60"/>
      </w:pPr>
      <w:r>
        <w:rPr>
          <w:rFonts w:ascii="Arial" w:cs="Arial" w:eastAsia="Arial" w:hAnsi="Arial"/>
          <w:color w:val="1A1A1A"/>
          <w:sz w:val="22"/>
          <w:szCs w:val="22"/>
        </w:rPr>
        <w:t xml:space="preserve">Player-controlled limits are a hard regulatory requirement — not a feature. UKGC Social Responsibility Code 3.5.3 mandates that all operators offer deposit limits, session time limits, and self-exclusion. MGA Player Protection Directive Article 18 requires loss limits. NeoStrike implements all four limit types with a strict asymmetry: limits can be reduced instantly, but increases require a 24-hour cooling-off period before taking effect. An operator cannot override or bypass a player-set limit.</w:t>
      </w:r>
    </w:p>
    <w:p>
      <w:pPr>
        <w:spacing w:before="60" w:after="0"/>
      </w:pPr>
    </w:p>
    <w:p>
      <w:pPr>
        <w:pBdr>
          <w:left w:val="single" w:color="8B1A1A" w:sz="20"/>
        </w:pBdr>
        <w:shd w:fill="FDECEA" w:val="clear"/>
        <w:spacing w:before="80" w:after="80"/>
        <w:ind w:left="360"/>
      </w:pPr>
      <w:r>
        <w:rPr>
          <w:rFonts w:ascii="Arial" w:cs="Arial" w:eastAsia="Arial" w:hAnsi="Arial"/>
          <w:b/>
          <w:bCs/>
          <w:color w:val="8B1A1A"/>
          <w:sz w:val="22"/>
          <w:szCs w:val="22"/>
        </w:rPr>
        <w:t xml:space="preserve">CRITICAL RULE — NO OPERATOR OVERRIDE:  </w:t>
      </w:r>
      <w:r>
        <w:rPr>
          <w:rFonts w:ascii="Arial" w:cs="Arial" w:eastAsia="Arial" w:hAnsi="Arial"/>
          <w:color w:val="8B1A1A"/>
          <w:sz w:val="22"/>
          <w:szCs w:val="22"/>
        </w:rPr>
        <w:t xml:space="preserve">Once a player sets a limit, no portal action, API call, or operator instruction can bypass it within the cooling period. This is a hard system constraint, not a policy. The API returns 422 LIMIT_IN_EFFECT for any operation that would breach an active player-set limit. Operators are notified of limits in the Tenant Portal but cannot modify them.</w:t>
      </w:r>
    </w:p>
    <w:p>
      <w:pPr>
        <w:spacing w:before="80" w:after="0"/>
      </w:pPr>
    </w:p>
    <w:p>
      <w:pPr>
        <w:pStyle w:val="Heading2"/>
        <w:spacing w:before="240" w:after="80"/>
      </w:pPr>
      <w:r>
        <w:rPr>
          <w:rFonts w:ascii="Arial" w:cs="Arial" w:eastAsia="Arial" w:hAnsi="Arial"/>
          <w:b/>
          <w:bCs/>
          <w:color w:val="0055B3"/>
          <w:sz w:val="28"/>
          <w:szCs w:val="28"/>
        </w:rPr>
        <w:t xml:space="preserve">3.1 Limit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900"/>
        <w:gridCol w:w="900"/>
        <w:gridCol w:w="2560"/>
      </w:tblGrid>
      <w:tr>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Limit Type</w:t>
            </w:r>
          </w:p>
        </w:tc>
        <w:tc>
          <w:tcPr>
            <w:tcW w:type="dxa" w:w="1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Applies To</w:t>
            </w:r>
          </w:p>
        </w:tc>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Period Options</w:t>
            </w:r>
          </w:p>
        </w:tc>
        <w:tc>
          <w:tcPr>
            <w:tcW w:type="dxa" w:w="9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Decrease</w:t>
            </w:r>
          </w:p>
        </w:tc>
        <w:tc>
          <w:tcPr>
            <w:tcW w:type="dxa" w:w="9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Increase</w:t>
            </w:r>
          </w:p>
        </w:tc>
        <w:tc>
          <w:tcPr>
            <w:tcW w:type="dxa" w:w="25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Gates</w:t>
            </w:r>
          </w:p>
        </w:tc>
      </w:tr>
      <w:tr>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Deposit Limit</w:t>
            </w:r>
          </w:p>
        </w:tc>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Total deposits accepted by NeoStrike per period</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Daily / Weekly / Monthly</w:t>
            </w:r>
          </w:p>
        </w:tc>
        <w:tc>
          <w:tcPr>
            <w:tcW w:type="dxa" w:w="9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Instant</w:t>
            </w:r>
          </w:p>
        </w:tc>
        <w:tc>
          <w:tcPr>
            <w:tcW w:type="dxa" w:w="9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24-hour wait</w:t>
            </w:r>
          </w:p>
        </w:tc>
        <w:tc>
          <w:tcPr>
            <w:tcW w:type="dxa" w:w="2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POST /payments/deposit rejected if limit would be breached</w:t>
            </w:r>
          </w:p>
        </w:tc>
      </w:tr>
      <w:tr>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Loss Limit</w:t>
            </w:r>
          </w:p>
        </w:tc>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loss (deposits − withdrawals) per period</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Daily / Weekly / Monthly</w:t>
            </w:r>
          </w:p>
        </w:tc>
        <w:tc>
          <w:tcPr>
            <w:tcW w:type="dxa" w:w="9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Instant</w:t>
            </w:r>
          </w:p>
        </w:tc>
        <w:tc>
          <w:tcPr>
            <w:tcW w:type="dxa" w:w="9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24-hour wait</w:t>
            </w:r>
          </w:p>
        </w:tc>
        <w:tc>
          <w:tcPr>
            <w:tcW w:type="dxa" w:w="2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Deposit rejected when net_loss + pending_deposit &gt; loss_limit</w:t>
            </w:r>
          </w:p>
        </w:tc>
      </w:tr>
      <w:tr>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Session Time Limit</w:t>
            </w:r>
          </w:p>
        </w:tc>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Continuous play time per session</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Per session (minutes)</w:t>
            </w:r>
          </w:p>
        </w:tc>
        <w:tc>
          <w:tcPr>
            <w:tcW w:type="dxa" w:w="9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Instant</w:t>
            </w:r>
          </w:p>
        </w:tc>
        <w:tc>
          <w:tcPr>
            <w:tcW w:type="dxa" w:w="9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24-hour wait</w:t>
            </w:r>
          </w:p>
        </w:tc>
        <w:tc>
          <w:tcPr>
            <w:tcW w:type="dxa" w:w="2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Session terminated with Reality Check at limit. New session cannot start for 10 minutes.</w:t>
            </w:r>
          </w:p>
        </w:tc>
      </w:tr>
      <w:tr>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Wager Limit</w:t>
            </w:r>
          </w:p>
        </w:tc>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Total amount wagered per period</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Daily / Weekly / Monthly</w:t>
            </w:r>
          </w:p>
        </w:tc>
        <w:tc>
          <w:tcPr>
            <w:tcW w:type="dxa" w:w="9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Instant</w:t>
            </w:r>
          </w:p>
        </w:tc>
        <w:tc>
          <w:tcPr>
            <w:tcW w:type="dxa" w:w="9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24-hour wait</w:t>
            </w:r>
          </w:p>
        </w:tc>
        <w:tc>
          <w:tcPr>
            <w:tcW w:type="dxa" w:w="2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Individual bet rejected if cumulative wager in period would exceed limit</w:t>
            </w:r>
          </w:p>
        </w:tc>
      </w:tr>
    </w:tbl>
    <w:p>
      <w:pPr>
        <w:spacing w:before="80" w:after="0"/>
      </w:pPr>
    </w:p>
    <w:p>
      <w:pPr>
        <w:pStyle w:val="Heading2"/>
        <w:spacing w:before="240" w:after="80"/>
      </w:pPr>
      <w:r>
        <w:rPr>
          <w:rFonts w:ascii="Arial" w:cs="Arial" w:eastAsia="Arial" w:hAnsi="Arial"/>
          <w:b/>
          <w:bCs/>
          <w:color w:val="0055B3"/>
          <w:sz w:val="28"/>
          <w:szCs w:val="28"/>
        </w:rPr>
        <w:t xml:space="preserve">3.2 Limit Setting UX — Player Journey</w:t>
      </w:r>
    </w:p>
    <w:p>
      <w:pPr>
        <w:spacing w:before="60" w:after="60"/>
      </w:pPr>
      <w:r>
        <w:rPr>
          <w:rFonts w:ascii="Arial" w:cs="Arial" w:eastAsia="Arial" w:hAnsi="Arial"/>
          <w:color w:val="1A1A1A"/>
          <w:sz w:val="22"/>
          <w:szCs w:val="22"/>
        </w:rPr>
        <w:t xml:space="preserve">Player accesses limits via the Responsible Gambling section in the account menu (surfaced by Reference Frontend or operator's custom frontend using @neostrike/sdk useRGLimits() hook).</w:t>
      </w:r>
    </w:p>
    <w:p>
      <w:pPr>
        <w:spacing w:before="40" w:after="0"/>
      </w:pPr>
    </w:p>
    <w:p>
      <w:pPr>
        <w:pStyle w:val="ListParagraph"/>
        <w:numPr>
          <w:ilvl w:val="0"/>
          <w:numId w:val="2"/>
        </w:numPr>
        <w:spacing w:before="50" w:after="50"/>
      </w:pPr>
      <w:r>
        <w:rPr>
          <w:rFonts w:ascii="Arial" w:cs="Arial" w:eastAsia="Arial" w:hAnsi="Arial"/>
          <w:color w:val="1A1A1A"/>
          <w:sz w:val="22"/>
          <w:szCs w:val="22"/>
        </w:rPr>
        <w:t xml:space="preserve">Player selects limit type and period. Current limit shown. New value entered.</w:t>
      </w:r>
    </w:p>
    <w:p>
      <w:pPr>
        <w:pStyle w:val="ListParagraph"/>
        <w:numPr>
          <w:ilvl w:val="0"/>
          <w:numId w:val="2"/>
        </w:numPr>
        <w:spacing w:before="50" w:after="50"/>
      </w:pPr>
      <w:r>
        <w:rPr>
          <w:rFonts w:ascii="Arial" w:cs="Arial" w:eastAsia="Arial" w:hAnsi="Arial"/>
          <w:color w:val="1A1A1A"/>
          <w:sz w:val="22"/>
          <w:szCs w:val="22"/>
        </w:rPr>
        <w:t xml:space="preserve">If new value is lower than current: change is effective immediately. Confirmation shown. RG_LIMIT_DECREASED event published.</w:t>
      </w:r>
    </w:p>
    <w:p>
      <w:pPr>
        <w:pStyle w:val="ListParagraph"/>
        <w:numPr>
          <w:ilvl w:val="0"/>
          <w:numId w:val="2"/>
        </w:numPr>
        <w:spacing w:before="50" w:after="50"/>
      </w:pPr>
      <w:r>
        <w:rPr>
          <w:rFonts w:ascii="Arial" w:cs="Arial" w:eastAsia="Arial" w:hAnsi="Arial"/>
          <w:color w:val="1A1A1A"/>
          <w:sz w:val="22"/>
          <w:szCs w:val="22"/>
        </w:rPr>
        <w:t xml:space="preserve">If new value is higher than current (or if setting a new limit for the first time above zero): 24-hour pending period begins. Player shown: 'Your new limit of €X will take effect on [date/time]. Your current limit of €Y remains active until then.'</w:t>
      </w:r>
    </w:p>
    <w:p>
      <w:pPr>
        <w:pStyle w:val="ListParagraph"/>
        <w:numPr>
          <w:ilvl w:val="0"/>
          <w:numId w:val="2"/>
        </w:numPr>
        <w:spacing w:before="50" w:after="50"/>
      </w:pPr>
      <w:r>
        <w:rPr>
          <w:rFonts w:ascii="Arial" w:cs="Arial" w:eastAsia="Arial" w:hAnsi="Arial"/>
          <w:color w:val="1A1A1A"/>
          <w:sz w:val="22"/>
          <w:szCs w:val="22"/>
        </w:rPr>
        <w:t xml:space="preserve">During pending period, player can cancel the increase. Cancelling returns to previous limit immediately.</w:t>
      </w:r>
    </w:p>
    <w:p>
      <w:pPr>
        <w:pStyle w:val="ListParagraph"/>
        <w:numPr>
          <w:ilvl w:val="0"/>
          <w:numId w:val="2"/>
        </w:numPr>
        <w:spacing w:before="50" w:after="50"/>
      </w:pPr>
      <w:r>
        <w:rPr>
          <w:rFonts w:ascii="Arial" w:cs="Arial" w:eastAsia="Arial" w:hAnsi="Arial"/>
          <w:color w:val="1A1A1A"/>
          <w:sz w:val="22"/>
          <w:szCs w:val="22"/>
        </w:rPr>
        <w:t xml:space="preserve">At the 24-hour mark, new limit activates automatically. RG_LIMIT_INCREASED event published.</w:t>
      </w:r>
    </w:p>
    <w:p>
      <w:pPr>
        <w:pStyle w:val="ListParagraph"/>
        <w:numPr>
          <w:ilvl w:val="0"/>
          <w:numId w:val="2"/>
        </w:numPr>
        <w:spacing w:before="50" w:after="50"/>
      </w:pPr>
      <w:r>
        <w:rPr>
          <w:rFonts w:ascii="Arial" w:cs="Arial" w:eastAsia="Arial" w:hAnsi="Arial"/>
          <w:color w:val="1A1A1A"/>
          <w:sz w:val="22"/>
          <w:szCs w:val="22"/>
        </w:rPr>
        <w:t xml:space="preserve">Player receives in-app notification and email when new limit activates.</w:t>
      </w:r>
    </w:p>
    <w:p>
      <w:pPr>
        <w:spacing w:before="80" w:after="0"/>
      </w:pPr>
    </w:p>
    <w:p>
      <w:pPr>
        <w:pStyle w:val="Heading2"/>
        <w:spacing w:before="240" w:after="80"/>
      </w:pPr>
      <w:r>
        <w:rPr>
          <w:rFonts w:ascii="Arial" w:cs="Arial" w:eastAsia="Arial" w:hAnsi="Arial"/>
          <w:b/>
          <w:bCs/>
          <w:color w:val="0055B3"/>
          <w:sz w:val="28"/>
          <w:szCs w:val="28"/>
        </w:rPr>
        <w:t xml:space="preserve">3.3 Database Schema — player_rg_limits</w:t>
      </w:r>
    </w:p>
    <w:p>
      <w:pPr>
        <w:spacing w:before="60" w:after="60"/>
      </w:pPr>
      <w:r>
        <w:rPr>
          <w:rFonts w:ascii="Arial" w:cs="Arial" w:eastAsia="Arial" w:hAnsi="Arial"/>
          <w:color w:val="1A1A1A"/>
          <w:sz w:val="22"/>
          <w:szCs w:val="22"/>
        </w:rPr>
        <w:t xml:space="preserve">One row per player per limit type per period. History preserved — limits are never deleted, only superseded.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id</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UUID PK</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player_id</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VARCHAR(255) FK</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References player_profiles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tenant_id</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UUID FK</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limit_type</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ENUM</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deposit / loss / session_time / wager</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period</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ENUM</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daily / weekly / monthly / per_session</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current_value</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DECIMAL(12,2)</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Active limit amount (minutes for session_time)</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pending_value</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DECIMAL(12,2) NULL</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Non-null if an increase is in the 24-hour cooling period</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pending_effective_at</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 NULL</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When pending_value becomes current_value</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set_by_player_at</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When current_value was set</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previous_value</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DECIMAL(12,2) NULL</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For audit trail continuity</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active</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BOOLEAN DEFAULT TRUE</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False = limit removed (player explicitly removed it)</w:t>
            </w:r>
          </w:p>
        </w:tc>
      </w:tr>
    </w:tbl>
    <w:p>
      <w:r>
        <w:br w:type="page"/>
      </w:r>
    </w:p>
    <w:p>
      <w:pPr>
        <w:spacing w:before="200" w:after="0"/>
      </w:pPr>
    </w:p>
    <w:p>
      <w:pPr>
        <w:shd w:fill="8B1A1A" w:val="clear"/>
        <w:spacing w:before="0" w:after="0"/>
      </w:pPr>
      <w:r>
        <w:rPr>
          <w:rFonts w:ascii="Arial" w:cs="Arial" w:eastAsia="Arial" w:hAnsi="Arial"/>
          <w:b/>
          <w:bCs/>
          <w:color w:val="A8C8F0"/>
          <w:sz w:val="20"/>
          <w:szCs w:val="20"/>
        </w:rPr>
        <w:t xml:space="preserve">  F11 · Section 4  </w:t>
      </w:r>
      <w:r>
        <w:rPr>
          <w:rFonts w:ascii="Arial" w:cs="Arial" w:eastAsia="Arial" w:hAnsi="Arial"/>
          <w:b/>
          <w:bCs/>
          <w:color w:val="FFFFFF"/>
          <w:sz w:val="34"/>
          <w:szCs w:val="34"/>
        </w:rPr>
        <w:t xml:space="preserve">  Self-Exclusion &amp; GAMSTOP Integration</w:t>
      </w:r>
    </w:p>
    <w:p>
      <w:pPr>
        <w:shd w:fill="8B1A1A" w:val="clear"/>
        <w:spacing w:before="0" w:after="140"/>
      </w:pPr>
      <w:r>
        <w:rPr>
          <w:rFonts w:ascii="Arial" w:cs="Arial" w:eastAsia="Arial" w:hAnsi="Arial"/>
          <w:i/>
          <w:iCs/>
          <w:color w:val="A8C8F0"/>
          <w:sz w:val="20"/>
          <w:szCs w:val="20"/>
        </w:rPr>
        <w:t xml:space="preserve">  Temporary · Permanent · National self-exclusion register check at registration</w:t>
      </w:r>
    </w:p>
    <w:p>
      <w:pPr>
        <w:spacing w:before="80" w:after="0"/>
      </w:pPr>
    </w:p>
    <w:p>
      <w:pPr>
        <w:spacing w:before="60" w:after="60"/>
      </w:pPr>
      <w:r>
        <w:rPr>
          <w:rFonts w:ascii="Arial" w:cs="Arial" w:eastAsia="Arial" w:hAnsi="Arial"/>
          <w:color w:val="1A1A1A"/>
          <w:sz w:val="22"/>
          <w:szCs w:val="22"/>
        </w:rPr>
        <w:t xml:space="preserve">Self-exclusion is a hard UKGC requirement and a strong player protection mechanism. When a player self-excludes, their account is locked for all gambling activity for the chosen duration. Withdrawal of existing funds remains possible at all times. GAMSTOP integration checks every new UK player registration against the national self-exclusion register — a UKGC licence condition since 2019.</w:t>
      </w:r>
    </w:p>
    <w:p>
      <w:pPr>
        <w:spacing w:before="60" w:after="0"/>
      </w:pPr>
    </w:p>
    <w:p>
      <w:pPr>
        <w:pBdr>
          <w:left w:val="single" w:color="8B1A1A" w:sz="20"/>
        </w:pBdr>
        <w:shd w:fill="FDECEA" w:val="clear"/>
        <w:spacing w:before="80" w:after="80"/>
        <w:ind w:left="360"/>
      </w:pPr>
      <w:r>
        <w:rPr>
          <w:rFonts w:ascii="Arial" w:cs="Arial" w:eastAsia="Arial" w:hAnsi="Arial"/>
          <w:b/>
          <w:bCs/>
          <w:color w:val="8B1A1A"/>
          <w:sz w:val="22"/>
          <w:szCs w:val="22"/>
        </w:rPr>
        <w:t xml:space="preserve">UKGC LICENCE CONDITION:  </w:t>
      </w:r>
      <w:r>
        <w:rPr>
          <w:rFonts w:ascii="Arial" w:cs="Arial" w:eastAsia="Arial" w:hAnsi="Arial"/>
          <w:color w:val="8B1A1A"/>
          <w:sz w:val="22"/>
          <w:szCs w:val="22"/>
        </w:rPr>
        <w:t xml:space="preserve">Under UKGC Licence Condition 3.5.4, all UKGC-licensed operators must participate in GAMSTOP (or an approved multi-operator self-exclusion scheme). Failure to check new registrations against GAMSTOP and to accept self-exclusion requests results in licence sanctions. NeoStrike treats this as a hard system requirement, not a configurable feature.</w:t>
      </w:r>
    </w:p>
    <w:p>
      <w:pPr>
        <w:spacing w:before="80" w:after="0"/>
      </w:pPr>
    </w:p>
    <w:p>
      <w:pPr>
        <w:pStyle w:val="Heading2"/>
        <w:spacing w:before="240" w:after="80"/>
      </w:pPr>
      <w:r>
        <w:rPr>
          <w:rFonts w:ascii="Arial" w:cs="Arial" w:eastAsia="Arial" w:hAnsi="Arial"/>
          <w:b/>
          <w:bCs/>
          <w:color w:val="0055B3"/>
          <w:sz w:val="28"/>
          <w:szCs w:val="28"/>
        </w:rPr>
        <w:t xml:space="preserve">4.1 Self-Exclusion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000"/>
        <w:gridCol w:w="1760"/>
      </w:tblGrid>
      <w:tr>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Is Blocked</w:t>
            </w:r>
          </w:p>
        </w:tc>
        <w:tc>
          <w:tcPr>
            <w:tcW w:type="dxa" w:w="20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Remains Available</w:t>
            </w:r>
          </w:p>
        </w:tc>
        <w:tc>
          <w:tcPr>
            <w:tcW w:type="dxa" w:w="17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Re-activation</w:t>
            </w:r>
          </w:p>
        </w:tc>
      </w:tr>
      <w:tr>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Temporary (Cooling-Off)</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24h / 7 days / 30 days / 6 weeks (minimum for UKGC)</w:t>
            </w:r>
          </w:p>
        </w:tc>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All deposits, gameplay, bonus issuance, marketing communications</w:t>
            </w:r>
          </w:p>
        </w:tc>
        <w:tc>
          <w:tcPr>
            <w:tcW w:type="dxa" w:w="2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Withdrawal of existing balance. Customer support contact.</w:t>
            </w:r>
          </w:p>
        </w:tc>
        <w:tc>
          <w:tcPr>
            <w:tcW w:type="dxa" w:w="1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Automatic at period end. No action required.</w:t>
            </w:r>
          </w:p>
        </w:tc>
      </w:tr>
      <w:tr>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Permanent Self-Exclusion</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Minimum 5 years (UKGC requirement). Effectively permanent.</w:t>
            </w:r>
          </w:p>
        </w:tc>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All deposits, gameplay, bonus issuance, marketing, new account creation at same operator.</w:t>
            </w:r>
          </w:p>
        </w:tc>
        <w:tc>
          <w:tcPr>
            <w:tcW w:type="dxa" w:w="2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Withdrawal only. Player may request reactivation after 5 years via written request — subject to operator review.</w:t>
            </w:r>
          </w:p>
        </w:tc>
        <w:tc>
          <w:tcPr>
            <w:tcW w:type="dxa" w:w="1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Not automatic. Requires formal operator review process after minimum period.</w:t>
            </w:r>
          </w:p>
        </w:tc>
      </w:tr>
      <w:tr>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GAMSTOP-Triggered</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Duration set by player in GAMSTOP registration</w:t>
            </w:r>
          </w:p>
        </w:tc>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Same as Permanent. Account cannot be used for any gambling activity.</w:t>
            </w:r>
          </w:p>
        </w:tc>
        <w:tc>
          <w:tcPr>
            <w:tcW w:type="dxa" w:w="2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Withdrawal only.</w:t>
            </w:r>
          </w:p>
        </w:tc>
        <w:tc>
          <w:tcPr>
            <w:tcW w:type="dxa" w:w="1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Only after GAMSTOP exclusion period expires and player has been cleared by GAMSTOP.</w:t>
            </w:r>
          </w:p>
        </w:tc>
      </w:tr>
    </w:tbl>
    <w:p>
      <w:pPr>
        <w:spacing w:before="80" w:after="0"/>
      </w:pPr>
    </w:p>
    <w:p>
      <w:pPr>
        <w:pStyle w:val="Heading2"/>
        <w:spacing w:before="240" w:after="80"/>
      </w:pPr>
      <w:r>
        <w:rPr>
          <w:rFonts w:ascii="Arial" w:cs="Arial" w:eastAsia="Arial" w:hAnsi="Arial"/>
          <w:b/>
          <w:bCs/>
          <w:color w:val="0055B3"/>
          <w:sz w:val="28"/>
          <w:szCs w:val="28"/>
        </w:rPr>
        <w:t xml:space="preserve">4.2 GAMSTOP Integration — Registration Flow</w:t>
      </w:r>
    </w:p>
    <w:p>
      <w:pPr>
        <w:spacing w:before="60" w:after="60"/>
      </w:pPr>
      <w:r>
        <w:rPr>
          <w:rFonts w:ascii="Arial" w:cs="Arial" w:eastAsia="Arial" w:hAnsi="Arial"/>
          <w:color w:val="1A1A1A"/>
          <w:sz w:val="22"/>
          <w:szCs w:val="22"/>
        </w:rPr>
        <w:t xml:space="preserve">For every new player registration where player country = GB (United Kingdom), NeoStrike performs a GAMSTOP API check using the player's email address before the account is confirmed as active.</w:t>
      </w:r>
    </w:p>
    <w:p>
      <w:pPr>
        <w:spacing w:before="40" w:after="0"/>
      </w:pPr>
    </w:p>
    <w:p>
      <w:pPr>
        <w:pStyle w:val="ListParagraph"/>
        <w:numPr>
          <w:ilvl w:val="0"/>
          <w:numId w:val="2"/>
        </w:numPr>
        <w:spacing w:before="50" w:after="50"/>
      </w:pPr>
      <w:r>
        <w:rPr>
          <w:rFonts w:ascii="Arial" w:cs="Arial" w:eastAsia="Arial" w:hAnsi="Arial"/>
          <w:color w:val="1A1A1A"/>
          <w:sz w:val="22"/>
          <w:szCs w:val="22"/>
        </w:rPr>
        <w:t xml:space="preserve">Player submits registration via Supabase Auth. JWT issued with email claim.</w:t>
      </w:r>
    </w:p>
    <w:p>
      <w:pPr>
        <w:pStyle w:val="ListParagraph"/>
        <w:numPr>
          <w:ilvl w:val="0"/>
          <w:numId w:val="2"/>
        </w:numPr>
        <w:spacing w:before="50" w:after="50"/>
      </w:pPr>
      <w:r>
        <w:rPr>
          <w:rFonts w:ascii="Arial" w:cs="Arial" w:eastAsia="Arial" w:hAnsi="Arial"/>
          <w:color w:val="1A1A1A"/>
          <w:sz w:val="22"/>
          <w:szCs w:val="22"/>
        </w:rPr>
        <w:t xml:space="preserve">NeoStrike's F10 registration handler calls GAMSTOP API: POST /v1/self-exclusions/check with player email (hashed with GAMSTOP's shared salt).</w:t>
      </w:r>
    </w:p>
    <w:p>
      <w:pPr>
        <w:pStyle w:val="ListParagraph"/>
        <w:numPr>
          <w:ilvl w:val="0"/>
          <w:numId w:val="2"/>
        </w:numPr>
        <w:spacing w:before="50" w:after="50"/>
      </w:pPr>
      <w:r>
        <w:rPr>
          <w:rFonts w:ascii="Arial" w:cs="Arial" w:eastAsia="Arial" w:hAnsi="Arial"/>
          <w:color w:val="1A1A1A"/>
          <w:sz w:val="22"/>
          <w:szCs w:val="22"/>
        </w:rPr>
        <w:t xml:space="preserve">GAMSTOP returns: EXCLUDED or NOT_EXCLUDED.</w:t>
      </w:r>
    </w:p>
    <w:p>
      <w:pPr>
        <w:pStyle w:val="ListParagraph"/>
        <w:numPr>
          <w:ilvl w:val="0"/>
          <w:numId w:val="2"/>
        </w:numPr>
        <w:spacing w:before="50" w:after="50"/>
      </w:pPr>
      <w:r>
        <w:rPr>
          <w:rFonts w:ascii="Arial" w:cs="Arial" w:eastAsia="Arial" w:hAnsi="Arial"/>
          <w:color w:val="1A1A1A"/>
          <w:sz w:val="22"/>
          <w:szCs w:val="22"/>
        </w:rPr>
        <w:t xml:space="preserve">If EXCLUDED: registration is rejected. Player shown: 'We are unable to complete your registration. If you believe this is an error, please contact GAMSTOP at www.gamstop.co.uk.' Account not created. Event RG_GAMSTOP_BLOCK published.</w:t>
      </w:r>
    </w:p>
    <w:p>
      <w:pPr>
        <w:pStyle w:val="ListParagraph"/>
        <w:numPr>
          <w:ilvl w:val="0"/>
          <w:numId w:val="2"/>
        </w:numPr>
        <w:spacing w:before="50" w:after="50"/>
      </w:pPr>
      <w:r>
        <w:rPr>
          <w:rFonts w:ascii="Arial" w:cs="Arial" w:eastAsia="Arial" w:hAnsi="Arial"/>
          <w:color w:val="1A1A1A"/>
          <w:sz w:val="22"/>
          <w:szCs w:val="22"/>
        </w:rPr>
        <w:t xml:space="preserve">If NOT_EXCLUDED: registration proceeds normally. GAMSTOP check result and timestamp stored in player_rg_exclusions for audit.</w:t>
      </w:r>
    </w:p>
    <w:p>
      <w:pPr>
        <w:pStyle w:val="ListParagraph"/>
        <w:numPr>
          <w:ilvl w:val="0"/>
          <w:numId w:val="2"/>
        </w:numPr>
        <w:spacing w:before="50" w:after="50"/>
      </w:pPr>
      <w:r>
        <w:rPr>
          <w:rFonts w:ascii="Arial" w:cs="Arial" w:eastAsia="Arial" w:hAnsi="Arial"/>
          <w:color w:val="1A1A1A"/>
          <w:sz w:val="22"/>
          <w:szCs w:val="22"/>
        </w:rPr>
        <w:t xml:space="preserve">GAMSTOP check also runs on every login for existing accounts. If a player self-excludes via GAMSTOP after already having a NeoStrike account, their account is locked within 24 hours of the next GAMSTOP sync job.</w:t>
      </w:r>
    </w:p>
    <w:p>
      <w:pPr>
        <w:spacing w:before="80" w:after="0"/>
      </w:pPr>
    </w:p>
    <w:p>
      <w:pPr>
        <w:pStyle w:val="Heading2"/>
        <w:spacing w:before="240" w:after="80"/>
      </w:pPr>
      <w:r>
        <w:rPr>
          <w:rFonts w:ascii="Arial" w:cs="Arial" w:eastAsia="Arial" w:hAnsi="Arial"/>
          <w:b/>
          <w:bCs/>
          <w:color w:val="0055B3"/>
          <w:sz w:val="28"/>
          <w:szCs w:val="28"/>
        </w:rPr>
        <w:t xml:space="preserve">4.3 Self-Exclusion Database Schema — player_rg_exclusions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id</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UUID PK</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player_id</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VARCHAR(255) FK</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tenant_id</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UUID FK</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exclusion_type</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ENUM</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temporary_cooling_off / permanent / gamstop</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requested_at</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When player initiated the exclusion</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effective_from</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Immediate for all types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effective_until</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 NULL</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NULL for permanent and GAMSTOP-triggered</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gamstop_check_result</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ENUM NULL</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EXCLUDED / NOT_EXCLUDED / CHECK_FAILED. Null for non-GAMSTOP exclusions.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gamstop_checked_at</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 NULL</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 of GAMSTOP API call</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reactivated_at</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TIMESTAMPTZ NULL</w:t>
            </w:r>
          </w:p>
        </w:tc>
        <w:tc>
          <w:tcPr>
            <w:tcW w:type="dxa" w:w="5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If exclusion ended (temporary only)</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reactivated_by</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UUID NULL</w:t>
            </w:r>
          </w:p>
        </w:tc>
        <w:tc>
          <w:tcPr>
            <w:tcW w:type="dxa" w:w="5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Operator portal user ID if manual reactivation (permanent only, post 5-year review)</w:t>
            </w:r>
          </w:p>
        </w:tc>
      </w:tr>
    </w:tbl>
    <w:p>
      <w:r>
        <w:br w:type="page"/>
      </w:r>
    </w:p>
    <w:p>
      <w:pPr>
        <w:spacing w:before="200" w:after="0"/>
      </w:pPr>
    </w:p>
    <w:p>
      <w:pPr>
        <w:shd w:fill="4A2080" w:val="clear"/>
        <w:spacing w:before="0" w:after="0"/>
      </w:pPr>
      <w:r>
        <w:rPr>
          <w:rFonts w:ascii="Arial" w:cs="Arial" w:eastAsia="Arial" w:hAnsi="Arial"/>
          <w:b/>
          <w:bCs/>
          <w:color w:val="A8C8F0"/>
          <w:sz w:val="20"/>
          <w:szCs w:val="20"/>
        </w:rPr>
        <w:t xml:space="preserve">  F11 · Section 5  </w:t>
      </w:r>
      <w:r>
        <w:rPr>
          <w:rFonts w:ascii="Arial" w:cs="Arial" w:eastAsia="Arial" w:hAnsi="Arial"/>
          <w:b/>
          <w:bCs/>
          <w:color w:val="FFFFFF"/>
          <w:sz w:val="34"/>
          <w:szCs w:val="34"/>
        </w:rPr>
        <w:t xml:space="preserve">  Harm Signal → Bonus Suppression</w:t>
      </w:r>
    </w:p>
    <w:p>
      <w:pPr>
        <w:shd w:fill="4A2080" w:val="clear"/>
        <w:spacing w:before="0" w:after="140"/>
      </w:pPr>
      <w:r>
        <w:rPr>
          <w:rFonts w:ascii="Arial" w:cs="Arial" w:eastAsia="Arial" w:hAnsi="Arial"/>
          <w:i/>
          <w:iCs/>
          <w:color w:val="A8C8F0"/>
          <w:sz w:val="20"/>
          <w:szCs w:val="20"/>
        </w:rPr>
        <w:t xml:space="preserve">  Automatic bonus campaign block when player crosses risk threshold</w:t>
      </w:r>
    </w:p>
    <w:p>
      <w:pPr>
        <w:spacing w:before="80" w:after="0"/>
      </w:pPr>
    </w:p>
    <w:p>
      <w:pPr>
        <w:spacing w:before="60" w:after="60"/>
      </w:pPr>
      <w:r>
        <w:rPr>
          <w:rFonts w:ascii="Arial" w:cs="Arial" w:eastAsia="Arial" w:hAnsi="Arial"/>
          <w:color w:val="1A1A1A"/>
          <w:sz w:val="22"/>
          <w:szCs w:val="22"/>
        </w:rPr>
        <w:t xml:space="preserve">UKGC's 2024 guidance explicitly states that operators must not use 'marketing or inducements' with players displaying signs of problem gambling. Continuing to send a reload bonus campaign to a player who has triggered Chasing Losses three times in the past week is a specific regulatory risk — and a documented cause of licence sanctions. The harm suppression system connects NeoStrike's risk signals directly to Fast Track's bonus issuance path.</w:t>
      </w:r>
    </w:p>
    <w:p>
      <w:pPr>
        <w:spacing w:before="60" w:after="0"/>
      </w:pPr>
    </w:p>
    <w:p>
      <w:pPr>
        <w:pBdr>
          <w:left w:val="single" w:color="4A2080" w:sz="20"/>
        </w:pBdr>
        <w:shd w:fill="F3EEFF" w:val="clear"/>
        <w:spacing w:before="80" w:after="80"/>
        <w:ind w:left="360"/>
      </w:pPr>
      <w:r>
        <w:rPr>
          <w:rFonts w:ascii="Arial" w:cs="Arial" w:eastAsia="Arial" w:hAnsi="Arial"/>
          <w:b/>
          <w:bCs/>
          <w:color w:val="4A2080"/>
          <w:sz w:val="22"/>
          <w:szCs w:val="22"/>
        </w:rPr>
        <w:t xml:space="preserve">ARCHITECTURE NOTE:  </w:t>
      </w:r>
      <w:r>
        <w:rPr>
          <w:rFonts w:ascii="Arial" w:cs="Arial" w:eastAsia="Arial" w:hAnsi="Arial"/>
          <w:color w:val="4A2080"/>
          <w:sz w:val="22"/>
          <w:szCs w:val="22"/>
        </w:rPr>
        <w:t xml:space="preserve">This feature is architecturally cheap to build because NeoStrike already controls the /bonus/credit endpoint that Fast Track calls. The suppression logic is a pre-issuance check, not a new integration. It requires no Fast Track API changes — the suppression is transparent to Fast Track (a 422 response with a clear reason code).</w:t>
      </w:r>
    </w:p>
    <w:p>
      <w:pPr>
        <w:spacing w:before="80" w:after="0"/>
      </w:pPr>
    </w:p>
    <w:p>
      <w:pPr>
        <w:pStyle w:val="Heading2"/>
        <w:spacing w:before="240" w:after="80"/>
      </w:pPr>
      <w:r>
        <w:rPr>
          <w:rFonts w:ascii="Arial" w:cs="Arial" w:eastAsia="Arial" w:hAnsi="Arial"/>
          <w:b/>
          <w:bCs/>
          <w:color w:val="0055B3"/>
          <w:sz w:val="28"/>
          <w:szCs w:val="28"/>
        </w:rPr>
        <w:t xml:space="preserve">5.1 Suppression Trigger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Signal Combination</w:t>
            </w:r>
          </w:p>
        </w:tc>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Suppression Level</w:t>
            </w:r>
          </w:p>
        </w:tc>
        <w:tc>
          <w:tcPr>
            <w:tcW w:type="dxa" w:w="49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Behaviour</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Any single Tier-1 in-session pattern triggered ≥ 2 times in rolling 7 days</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SOFT SUPPRESS</w:t>
            </w:r>
          </w:p>
        </w:tc>
        <w:tc>
          <w:tcPr>
            <w:tcW w:type="dxa" w:w="4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Fast Track /bonus/credit returns 200 OK with bonus credited BUT a HARM_SIGNAL_SOFT event is emitted. Fast Track campaigns can use this signal to suppress follow-up offers. Existing bonus not affected.</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Any single Tier-1 pattern triggered ≥ 3 times in 7 days, OR Composite Risk Score ≥ 6 (Section 6)</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HARD SUPPRESS</w:t>
            </w:r>
          </w:p>
        </w:tc>
        <w:tc>
          <w:tcPr>
            <w:tcW w:type="dxa" w:w="49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Fast Track /bonus/credit returns 422 HARM_SIGNAL_ACTIVE. Bonus not credited. Fast Track campaign engine receives the rejection and should exclude player from further campaigns. Operator portal alert: 'Bonus suppressed — player risk threshold active'.</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on temporary self-exclusion or GAMSTOP block</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FULL BLOCK</w:t>
            </w:r>
          </w:p>
        </w:tc>
        <w:tc>
          <w:tcPr>
            <w:tcW w:type="dxa" w:w="4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All /bonus/credit calls return 422 PLAYER_EXCLUDED. No exceptions.</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EDD pending (player has not completed enhanced due diligence)</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HARD SUPPRESS</w:t>
            </w:r>
          </w:p>
        </w:tc>
        <w:tc>
          <w:tcPr>
            <w:tcW w:type="dxa" w:w="49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Fast Track /bonus/credit returns 422 EDD_PENDING. Bonus not credited until EDD is completed.</w:t>
            </w:r>
          </w:p>
        </w:tc>
      </w:tr>
    </w:tbl>
    <w:p>
      <w:pPr>
        <w:spacing w:before="80" w:after="0"/>
      </w:pPr>
    </w:p>
    <w:p>
      <w:pPr>
        <w:pStyle w:val="Heading2"/>
        <w:spacing w:before="240" w:after="80"/>
      </w:pPr>
      <w:r>
        <w:rPr>
          <w:rFonts w:ascii="Arial" w:cs="Arial" w:eastAsia="Arial" w:hAnsi="Arial"/>
          <w:b/>
          <w:bCs/>
          <w:color w:val="0055B3"/>
          <w:sz w:val="28"/>
          <w:szCs w:val="28"/>
        </w:rPr>
        <w:t xml:space="preserve">5.2 Fast Track Integration</w:t>
      </w:r>
    </w:p>
    <w:p>
      <w:pPr>
        <w:spacing w:before="60" w:after="60"/>
      </w:pPr>
      <w:r>
        <w:rPr>
          <w:rFonts w:ascii="Arial" w:cs="Arial" w:eastAsia="Arial" w:hAnsi="Arial"/>
          <w:color w:val="1A1A1A"/>
          <w:sz w:val="22"/>
          <w:szCs w:val="22"/>
        </w:rPr>
        <w:t xml:space="preserve">NeoStrike publishes a HARM_SIGNAL_ACTIVE event to RabbitMQ when a player transitions to HARD SUPPRESS or above. Fast Track Rewards can consume this event to automatically remove the player from active bonus campaigns and re-evaluate their segment membership. When the suppression clears, NeoStrike publishes HARM_SIGNAL_CLEARED. This creates a closed loop: NeoStrike detects → Fast Track acts — without any manual operator intervention.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30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Published When</w:t>
            </w:r>
          </w:p>
        </w:tc>
        <w:tc>
          <w:tcPr>
            <w:tcW w:type="dxa" w:w="39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Payload Fields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HARM_SIGNAL_SOFT</w:t>
            </w:r>
          </w:p>
        </w:tc>
        <w:tc>
          <w:tcPr>
            <w:tcW w:type="dxa" w:w="3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reaches SOFT SUPPRESS level</w:t>
            </w:r>
          </w:p>
        </w:tc>
        <w:tc>
          <w:tcPr>
            <w:tcW w:type="dxa" w:w="3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player_id, tenant_id, triggering_signals[], risk_score, suppression_level</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HARM_SIGNAL_ACTIVE</w:t>
            </w:r>
          </w:p>
        </w:tc>
        <w:tc>
          <w:tcPr>
            <w:tcW w:type="dxa" w:w="3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reaches HARD SUPPRESS or above</w:t>
            </w:r>
          </w:p>
        </w:tc>
        <w:tc>
          <w:tcPr>
            <w:tcW w:type="dxa" w:w="39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player_id, tenant_id, triggering_signals[], risk_score, suppression_level, bonus_credit_blocked: true</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HARM_SIGNAL_CLEARED</w:t>
            </w:r>
          </w:p>
        </w:tc>
        <w:tc>
          <w:tcPr>
            <w:tcW w:type="dxa" w:w="3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Player's risk score drops below HARD SUPPRESS threshold (after 7-day rolling window resets)</w:t>
            </w:r>
          </w:p>
        </w:tc>
        <w:tc>
          <w:tcPr>
            <w:tcW w:type="dxa" w:w="39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player_id, tenant_id, previous_level, cleared_at</w:t>
            </w:r>
          </w:p>
        </w:tc>
      </w:tr>
    </w:tbl>
    <w:p>
      <w:r>
        <w:br w:type="page"/>
      </w:r>
    </w:p>
    <w:p>
      <w:pPr>
        <w:spacing w:before="200" w:after="0"/>
      </w:pPr>
    </w:p>
    <w:p>
      <w:pPr>
        <w:shd w:fill="B85C00" w:val="clear"/>
        <w:spacing w:before="0" w:after="0"/>
      </w:pPr>
      <w:r>
        <w:rPr>
          <w:rFonts w:ascii="Arial" w:cs="Arial" w:eastAsia="Arial" w:hAnsi="Arial"/>
          <w:b/>
          <w:bCs/>
          <w:color w:val="A8C8F0"/>
          <w:sz w:val="20"/>
          <w:szCs w:val="20"/>
        </w:rPr>
        <w:t xml:space="preserve">  F11 · Section 6  </w:t>
      </w:r>
      <w:r>
        <w:rPr>
          <w:rFonts w:ascii="Arial" w:cs="Arial" w:eastAsia="Arial" w:hAnsi="Arial"/>
          <w:b/>
          <w:bCs/>
          <w:color w:val="FFFFFF"/>
          <w:sz w:val="34"/>
          <w:szCs w:val="34"/>
        </w:rPr>
        <w:t xml:space="preserve">  Composite Risk Score</w:t>
      </w:r>
    </w:p>
    <w:p>
      <w:pPr>
        <w:shd w:fill="B85C00" w:val="clear"/>
        <w:spacing w:before="0" w:after="140"/>
      </w:pPr>
      <w:r>
        <w:rPr>
          <w:rFonts w:ascii="Arial" w:cs="Arial" w:eastAsia="Arial" w:hAnsi="Arial"/>
          <w:i/>
          <w:iCs/>
          <w:color w:val="A8C8F0"/>
          <w:sz w:val="20"/>
          <w:szCs w:val="20"/>
        </w:rPr>
        <w:t xml:space="preserve">  Transparent weighted score · Full audit trail · Regulator-defensible</w:t>
      </w:r>
    </w:p>
    <w:p>
      <w:pPr>
        <w:spacing w:before="80" w:after="0"/>
      </w:pPr>
    </w:p>
    <w:p>
      <w:pPr>
        <w:spacing w:before="60" w:after="60"/>
      </w:pPr>
      <w:r>
        <w:rPr>
          <w:rFonts w:ascii="Arial" w:cs="Arial" w:eastAsia="Arial" w:hAnsi="Arial"/>
          <w:color w:val="1A1A1A"/>
          <w:sz w:val="22"/>
          <w:szCs w:val="22"/>
        </w:rPr>
        <w:t xml:space="preserve">The Composite Risk Score is a single integer (0–20) that aggregates all active harm signals for a player. It is not ML — it is a transparent, weighted sum that any regulator can audit. Every point in the score has a specific rule that generated it, logged with a timestamp and the event that triggered it. The score is visible in the Tenant Portal on the player detail page and is exportable in the RG compliance report.</w:t>
      </w:r>
    </w:p>
    <w:p>
      <w:pPr>
        <w:spacing w:before="60" w:after="0"/>
      </w:pPr>
    </w:p>
    <w:p>
      <w:pPr>
        <w:pBdr>
          <w:left w:val="single" w:color="B85C00" w:sz="20"/>
        </w:pBdr>
        <w:shd w:fill="FFF3E0" w:val="clear"/>
        <w:spacing w:before="80" w:after="80"/>
        <w:ind w:left="360"/>
      </w:pPr>
      <w:r>
        <w:rPr>
          <w:rFonts w:ascii="Arial" w:cs="Arial" w:eastAsia="Arial" w:hAnsi="Arial"/>
          <w:b/>
          <w:bCs/>
          <w:color w:val="B85C00"/>
          <w:sz w:val="22"/>
          <w:szCs w:val="22"/>
        </w:rPr>
        <w:t xml:space="preserve">REGULATORY DEFENSIBILITY:  </w:t>
      </w:r>
      <w:r>
        <w:rPr>
          <w:rFonts w:ascii="Arial" w:cs="Arial" w:eastAsia="Arial" w:hAnsi="Arial"/>
          <w:color w:val="B85C00"/>
          <w:sz w:val="22"/>
          <w:szCs w:val="22"/>
        </w:rPr>
        <w:t xml:space="preserve">When a UKGC examiner asks 'why did this player receive a welfare check?', the operator can show: Composite Risk Score = 8 at 14:32 on [date]. Score breakdown: +3 (net loss Tier 2 breach on 12 March), +2 (3× return latency flags in 14 days), +2 (deposit frequency 280% of 90-day baseline), +1 (payment method switch to Neteller). This is the explainability that black-box ML cannot provide.</w:t>
      </w:r>
    </w:p>
    <w:p>
      <w:pPr>
        <w:spacing w:before="80" w:after="0"/>
      </w:pPr>
    </w:p>
    <w:p>
      <w:pPr>
        <w:pStyle w:val="Heading2"/>
        <w:spacing w:before="240" w:after="80"/>
      </w:pPr>
      <w:r>
        <w:rPr>
          <w:rFonts w:ascii="Arial" w:cs="Arial" w:eastAsia="Arial" w:hAnsi="Arial"/>
          <w:b/>
          <w:bCs/>
          <w:color w:val="0055B3"/>
          <w:sz w:val="28"/>
          <w:szCs w:val="28"/>
        </w:rPr>
        <w:t xml:space="preserve">6.1 Score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1600"/>
        <w:gridCol w:w="3660"/>
      </w:tblGrid>
      <w:tr>
        <w:tc>
          <w:tcPr>
            <w:tcW w:type="dxa" w:w="3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Signal</w:t>
            </w:r>
          </w:p>
        </w:tc>
        <w:tc>
          <w:tcPr>
            <w:tcW w:type="dxa" w:w="7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Points</w:t>
            </w:r>
          </w:p>
        </w:tc>
        <w:tc>
          <w:tcPr>
            <w:tcW w:type="dxa" w:w="16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 in Score</w:t>
            </w:r>
          </w:p>
        </w:tc>
        <w:tc>
          <w:tcPr>
            <w:tcW w:type="dxa" w:w="36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Loss ≥ Tier 1 (€500 / 30 days)</w:t>
            </w:r>
          </w:p>
        </w:tc>
        <w:tc>
          <w:tcPr>
            <w:tcW w:type="dxa" w:w="7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30 days from trigger</w:t>
            </w:r>
          </w:p>
        </w:tc>
        <w:tc>
          <w:tcPr>
            <w:tcW w:type="dxa" w:w="36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Recalculated daily. Points reset when player drops below threshold.</w:t>
            </w:r>
          </w:p>
        </w:tc>
      </w:tr>
      <w:tr>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Loss ≥ Tier 2 (€2,000 / 30 days)</w:t>
            </w:r>
          </w:p>
        </w:tc>
        <w:tc>
          <w:tcPr>
            <w:tcW w:type="dxa" w:w="7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30 days from trigger</w:t>
            </w:r>
          </w:p>
        </w:tc>
        <w:tc>
          <w:tcPr>
            <w:tcW w:type="dxa" w:w="36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Replaces Tier 1 points (not additive).</w:t>
            </w:r>
          </w:p>
        </w:tc>
      </w:tr>
      <w:tr>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Loss ≥ Tier 3 (€10,000 / 90 days)</w:t>
            </w:r>
          </w:p>
        </w:tc>
        <w:tc>
          <w:tcPr>
            <w:tcW w:type="dxa" w:w="7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+5</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90 days</w:t>
            </w:r>
          </w:p>
        </w:tc>
        <w:tc>
          <w:tcPr>
            <w:tcW w:type="dxa" w:w="36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Replaces Tier 1 and 2 points.</w:t>
            </w:r>
          </w:p>
        </w:tc>
      </w:tr>
      <w:tr>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Repeat Rapid Return Pattern (≥ 3 in 14 days)</w:t>
            </w:r>
          </w:p>
        </w:tc>
        <w:tc>
          <w:tcPr>
            <w:tcW w:type="dxa" w:w="7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14 days rolling</w:t>
            </w:r>
          </w:p>
        </w:tc>
        <w:tc>
          <w:tcPr>
            <w:tcW w:type="dxa" w:w="36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Resets when 14-day window clears.</w:t>
            </w:r>
          </w:p>
        </w:tc>
      </w:tr>
      <w:tr>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Escalated Return Pattern (≥ 5 in 14 days)</w:t>
            </w:r>
          </w:p>
        </w:tc>
        <w:tc>
          <w:tcPr>
            <w:tcW w:type="dxa" w:w="7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+4</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14 days rolling</w:t>
            </w:r>
          </w:p>
        </w:tc>
        <w:tc>
          <w:tcPr>
            <w:tcW w:type="dxa" w:w="36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Replaces return pattern points.</w:t>
            </w:r>
          </w:p>
        </w:tc>
      </w:tr>
      <w:tr>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Longitudinal Deposit Amount Deviation (&gt; 200%)</w:t>
            </w:r>
          </w:p>
        </w:tc>
        <w:tc>
          <w:tcPr>
            <w:tcW w:type="dxa" w:w="7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7 days from trigger</w:t>
            </w:r>
          </w:p>
        </w:tc>
        <w:tc>
          <w:tcPr>
            <w:tcW w:type="dxa" w:w="36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Recalculated weekly.</w:t>
            </w:r>
          </w:p>
        </w:tc>
      </w:tr>
      <w:tr>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Longitudinal Deposit Frequency Deviation (&gt; 2.5×)</w:t>
            </w:r>
          </w:p>
        </w:tc>
        <w:tc>
          <w:tcPr>
            <w:tcW w:type="dxa" w:w="7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7 days</w:t>
            </w:r>
          </w:p>
        </w:tc>
        <w:tc>
          <w:tcPr>
            <w:tcW w:type="dxa" w:w="36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Payment Method Switch to E-wallet / Prepaid</w:t>
            </w:r>
          </w:p>
        </w:tc>
        <w:tc>
          <w:tcPr>
            <w:tcW w:type="dxa" w:w="7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30 days</w:t>
            </w:r>
          </w:p>
        </w:tc>
        <w:tc>
          <w:tcPr>
            <w:tcW w:type="dxa" w:w="36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Chasing Losses triggered in-session (this week)</w:t>
            </w:r>
          </w:p>
        </w:tc>
        <w:tc>
          <w:tcPr>
            <w:tcW w:type="dxa" w:w="7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7 days</w:t>
            </w:r>
          </w:p>
        </w:tc>
        <w:tc>
          <w:tcPr>
            <w:tcW w:type="dxa" w:w="36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Per occurrence capped at +2 total for this signal.</w:t>
            </w:r>
          </w:p>
        </w:tc>
      </w:tr>
      <w:tr>
        <w:tc>
          <w:tcPr>
            <w:tcW w:type="dxa" w:w="3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Rapid Escalation mandatory break triggered</w:t>
            </w:r>
          </w:p>
        </w:tc>
        <w:tc>
          <w:tcPr>
            <w:tcW w:type="dxa" w:w="7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w:t>
            </w:r>
          </w:p>
        </w:tc>
        <w:tc>
          <w:tcPr>
            <w:tcW w:type="dxa" w:w="16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7 days</w:t>
            </w:r>
          </w:p>
        </w:tc>
        <w:tc>
          <w:tcPr>
            <w:tcW w:type="dxa" w:w="36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
            </w:r>
          </w:p>
        </w:tc>
      </w:tr>
      <w:tr>
        <w:tc>
          <w:tcPr>
            <w:tcW w:type="dxa" w:w="3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Velocity Spike → Mandatory Break escalation</w:t>
            </w:r>
          </w:p>
        </w:tc>
        <w:tc>
          <w:tcPr>
            <w:tcW w:type="dxa" w:w="7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+2</w:t>
            </w:r>
          </w:p>
        </w:tc>
        <w:tc>
          <w:tcPr>
            <w:tcW w:type="dxa" w:w="16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7 days</w:t>
            </w:r>
          </w:p>
        </w:tc>
        <w:tc>
          <w:tcPr>
            <w:tcW w:type="dxa" w:w="36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Only when second decline triggers mandatory break.</w:t>
            </w:r>
          </w:p>
        </w:tc>
      </w:tr>
    </w:tbl>
    <w:p>
      <w:pPr>
        <w:spacing w:before="60" w:after="0"/>
      </w:pPr>
    </w:p>
    <w:p>
      <w:pPr>
        <w:pStyle w:val="Heading2"/>
        <w:spacing w:before="240" w:after="80"/>
      </w:pPr>
      <w:r>
        <w:rPr>
          <w:rFonts w:ascii="Arial" w:cs="Arial" w:eastAsia="Arial" w:hAnsi="Arial"/>
          <w:b/>
          <w:bCs/>
          <w:color w:val="0055B3"/>
          <w:sz w:val="28"/>
          <w:szCs w:val="28"/>
        </w:rPr>
        <w:t xml:space="preserve">6.2 Score Thresholds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 Range</w:t>
            </w:r>
          </w:p>
        </w:tc>
        <w:tc>
          <w:tcPr>
            <w:tcW w:type="dxa" w:w="1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Level</w:t>
            </w:r>
          </w:p>
        </w:tc>
        <w:tc>
          <w:tcPr>
            <w:tcW w:type="dxa" w:w="65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Automatic Action</w:t>
            </w:r>
          </w:p>
        </w:tc>
      </w:tr>
      <w:tr>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0–2</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Low</w:t>
            </w:r>
          </w:p>
        </w:tc>
        <w:tc>
          <w:tcPr>
            <w:tcW w:type="dxa" w:w="6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No action. Monitoring continues.</w:t>
            </w:r>
          </w:p>
        </w:tc>
      </w:tr>
      <w:tr>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3–5</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Medium</w:t>
            </w:r>
          </w:p>
        </w:tc>
        <w:tc>
          <w:tcPr>
            <w:tcW w:type="dxa" w:w="6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SOFT SUPPRESS on bonus issuance. Portal indicator shown on player record. HARM_SIGNAL_SOFT event to Fast Track.</w:t>
            </w:r>
          </w:p>
        </w:tc>
      </w:tr>
      <w:tr>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6–9</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High</w:t>
            </w:r>
          </w:p>
        </w:tc>
        <w:tc>
          <w:tcPr>
            <w:tcW w:type="dxa" w:w="6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HARD SUPPRESS on bonus issuance. Reality Check on next login. Welfare Check event to Fast Track. Portal alert to operator.</w:t>
            </w:r>
          </w:p>
        </w:tc>
      </w:tr>
      <w:tr>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10–14</w:t>
            </w:r>
          </w:p>
        </w:tc>
        <w:tc>
          <w:tcPr>
            <w:tcW w:type="dxa" w:w="1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Very High</w:t>
            </w:r>
          </w:p>
        </w:tc>
        <w:tc>
          <w:tcPr>
            <w:tcW w:type="dxa" w:w="65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All above + EDD prompt before next deposit. Operator must manually review player within 5 business days or account is restricted.</w:t>
            </w:r>
          </w:p>
        </w:tc>
      </w:tr>
      <w:tr>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15+</w:t>
            </w:r>
          </w:p>
        </w:tc>
        <w:tc>
          <w:tcPr>
            <w:tcW w:type="dxa" w:w="1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Critical</w:t>
            </w:r>
          </w:p>
        </w:tc>
        <w:tc>
          <w:tcPr>
            <w:tcW w:type="dxa" w:w="65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All above + account restricted to withdrawal only pending mandatory operator review. RG_CRITICAL_RISK event published to RabbitMQ.</w:t>
            </w:r>
          </w:p>
        </w:tc>
      </w:tr>
    </w:tbl>
    <w:p>
      <w:r>
        <w:br w:type="page"/>
      </w:r>
    </w:p>
    <w:p>
      <w:pPr>
        <w:spacing w:before="200" w:after="0"/>
      </w:pPr>
    </w:p>
    <w:p>
      <w:pPr>
        <w:shd w:fill="007A6E" w:val="clear"/>
        <w:spacing w:before="0" w:after="0"/>
      </w:pPr>
      <w:r>
        <w:rPr>
          <w:rFonts w:ascii="Arial" w:cs="Arial" w:eastAsia="Arial" w:hAnsi="Arial"/>
          <w:b/>
          <w:bCs/>
          <w:color w:val="A8C8F0"/>
          <w:sz w:val="20"/>
          <w:szCs w:val="20"/>
        </w:rPr>
        <w:t xml:space="preserve">  F11 · Section 7  </w:t>
      </w:r>
      <w:r>
        <w:rPr>
          <w:rFonts w:ascii="Arial" w:cs="Arial" w:eastAsia="Arial" w:hAnsi="Arial"/>
          <w:b/>
          <w:bCs/>
          <w:color w:val="FFFFFF"/>
          <w:sz w:val="34"/>
          <w:szCs w:val="34"/>
        </w:rPr>
        <w:t xml:space="preserve">  Proactive Welfare Outreach</w:t>
      </w:r>
    </w:p>
    <w:p>
      <w:pPr>
        <w:shd w:fill="007A6E" w:val="clear"/>
        <w:spacing w:before="0" w:after="140"/>
      </w:pPr>
      <w:r>
        <w:rPr>
          <w:rFonts w:ascii="Arial" w:cs="Arial" w:eastAsia="Arial" w:hAnsi="Arial"/>
          <w:i/>
          <w:iCs/>
          <w:color w:val="A8C8F0"/>
          <w:sz w:val="20"/>
          <w:szCs w:val="20"/>
        </w:rPr>
        <w:t xml:space="preserve">  Welfare check events to Fast Track · Not a bonus — a care touchpoint</w:t>
      </w:r>
    </w:p>
    <w:p>
      <w:pPr>
        <w:spacing w:before="80" w:after="0"/>
      </w:pPr>
    </w:p>
    <w:p>
      <w:pPr>
        <w:spacing w:before="60" w:after="60"/>
      </w:pPr>
      <w:r>
        <w:rPr>
          <w:rFonts w:ascii="Arial" w:cs="Arial" w:eastAsia="Arial" w:hAnsi="Arial"/>
          <w:color w:val="1A1A1A"/>
          <w:sz w:val="22"/>
          <w:szCs w:val="22"/>
        </w:rPr>
        <w:t xml:space="preserve">UKGC's Social Responsibility guidance specifically identifies proactive welfare contact — reaching out to players showing harm indicators with a welfare message rather than a bonus offer — as best practice and, for high-risk players, an expectation. NeoStrike implements this as a Fast Track event: NeoStrike detects the risk threshold, Fast Track delivers the welfare message via its campaign engine. This keeps communication centralised in Fast Track while giving NeoStrike the detection responsibility.</w:t>
      </w:r>
    </w:p>
    <w:p>
      <w:pPr>
        <w:spacing w:before="60" w:after="0"/>
      </w:pPr>
    </w:p>
    <w:p>
      <w:pPr>
        <w:pStyle w:val="Heading2"/>
        <w:spacing w:before="240" w:after="80"/>
      </w:pPr>
      <w:r>
        <w:rPr>
          <w:rFonts w:ascii="Arial" w:cs="Arial" w:eastAsia="Arial" w:hAnsi="Arial"/>
          <w:b/>
          <w:bCs/>
          <w:color w:val="0055B3"/>
          <w:sz w:val="28"/>
          <w:szCs w:val="28"/>
        </w:rPr>
        <w:t xml:space="preserve">7.1 Welfare Check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1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 Published</w:t>
            </w:r>
          </w:p>
        </w:tc>
        <w:tc>
          <w:tcPr>
            <w:tcW w:type="dxa" w:w="47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Fast Track Recommended Action</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Composite Risk Score reaches ≥ 6 (first time)</w:t>
            </w:r>
          </w:p>
        </w:tc>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RG_WELFARE_CHECK_TRIGGERED</w:t>
            </w:r>
          </w:p>
        </w:tc>
        <w:tc>
          <w:tcPr>
            <w:tcW w:type="dxa" w:w="4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Send welfare message to player: 'We noticed changes in your play recently. Here are our support tools.' Link to limit-setting and self-exclusion pages. Do NOT include any bonus offer.</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Escalated Return Pattern flagged (Section 2.3)</w:t>
            </w:r>
          </w:p>
        </w:tc>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RG_WELFARE_CHECK_TRIGGERED</w:t>
            </w:r>
          </w:p>
        </w:tc>
        <w:tc>
          <w:tcPr>
            <w:tcW w:type="dxa" w:w="4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Same welfare message as above. Campaign should suppress any concurrent bonus campaigns targeting this player.</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EDD completed — player declared income</w:t>
            </w:r>
          </w:p>
        </w:tc>
        <w:tc>
          <w:tcPr>
            <w:tcW w:type="dxa" w:w="1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RG_EDD_COMPLETED</w:t>
            </w:r>
          </w:p>
        </w:tc>
        <w:tc>
          <w:tcPr>
            <w:tcW w:type="dxa" w:w="47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No campaign action required. Operator portal record updated. RG audit log entry.</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Score reaches ≥ 10 (Very High)</w:t>
            </w:r>
          </w:p>
        </w:tc>
        <w:tc>
          <w:tcPr>
            <w:tcW w:type="dxa" w:w="1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RG_HIGH_RISK_ALERT</w:t>
            </w:r>
          </w:p>
        </w:tc>
        <w:tc>
          <w:tcPr>
            <w:tcW w:type="dxa" w:w="47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Optional: operator-configured direct outreach via email or phone. NeoStrike emits the event; Fast Track or operator CRM delivers the message. Portal: operator action required flag.</w:t>
            </w:r>
          </w:p>
        </w:tc>
      </w:tr>
    </w:tbl>
    <w:p>
      <w:pPr>
        <w:spacing w:before="80" w:after="0"/>
      </w:pPr>
    </w:p>
    <w:p>
      <w:pPr>
        <w:pStyle w:val="Heading2"/>
        <w:spacing w:before="240" w:after="80"/>
      </w:pPr>
      <w:r>
        <w:rPr>
          <w:rFonts w:ascii="Arial" w:cs="Arial" w:eastAsia="Arial" w:hAnsi="Arial"/>
          <w:b/>
          <w:bCs/>
          <w:color w:val="0055B3"/>
          <w:sz w:val="28"/>
          <w:szCs w:val="28"/>
        </w:rPr>
        <w:t xml:space="preserve">7.2 Operator Portal — Welfare Queue</w:t>
      </w:r>
    </w:p>
    <w:p>
      <w:pPr>
        <w:spacing w:before="60" w:after="60"/>
      </w:pPr>
      <w:r>
        <w:rPr>
          <w:rFonts w:ascii="Arial" w:cs="Arial" w:eastAsia="Arial" w:hAnsi="Arial"/>
          <w:color w:val="1A1A1A"/>
          <w:sz w:val="22"/>
          <w:szCs w:val="22"/>
        </w:rPr>
        <w:t xml:space="preserve">Tenant Portal &gt; Duty of Care &gt; Welfare Queue. Shows all players with active welfare check triggers, their current Composite Risk Score, score breakdown, and the last welfare message sent date. Operator can mark a player as 'reviewed', add internal notes, and clear the welfare queue flag. Clearing requires a reason code and is logged permanently in the RG audit log.</w:t>
      </w:r>
    </w:p>
    <w:p>
      <w:r>
        <w:br w:type="page"/>
      </w:r>
    </w:p>
    <w:p>
      <w:pPr>
        <w:spacing w:before="200" w:after="0"/>
      </w:pPr>
    </w:p>
    <w:p>
      <w:pPr>
        <w:shd w:fill="0A1F3D" w:val="clear"/>
        <w:spacing w:before="0" w:after="0"/>
      </w:pPr>
      <w:r>
        <w:rPr>
          <w:rFonts w:ascii="Arial" w:cs="Arial" w:eastAsia="Arial" w:hAnsi="Arial"/>
          <w:b/>
          <w:bCs/>
          <w:color w:val="A8C8F0"/>
          <w:sz w:val="20"/>
          <w:szCs w:val="20"/>
        </w:rPr>
        <w:t xml:space="preserve">  F11 · Section 8  </w:t>
      </w:r>
      <w:r>
        <w:rPr>
          <w:rFonts w:ascii="Arial" w:cs="Arial" w:eastAsia="Arial" w:hAnsi="Arial"/>
          <w:b/>
          <w:bCs/>
          <w:color w:val="FFFFFF"/>
          <w:sz w:val="34"/>
          <w:szCs w:val="34"/>
        </w:rPr>
        <w:t xml:space="preserve">  RG Interaction Audit Log</w:t>
      </w:r>
    </w:p>
    <w:p>
      <w:pPr>
        <w:shd w:fill="0A1F3D" w:val="clear"/>
        <w:spacing w:before="0" w:after="140"/>
      </w:pPr>
      <w:r>
        <w:rPr>
          <w:rFonts w:ascii="Arial" w:cs="Arial" w:eastAsia="Arial" w:hAnsi="Arial"/>
          <w:i/>
          <w:iCs/>
          <w:color w:val="A8C8F0"/>
          <w:sz w:val="20"/>
          <w:szCs w:val="20"/>
        </w:rPr>
        <w:t xml:space="preserve">  Immutable · Per-player · UKGC/MGA submission ready · 7-year retention</w:t>
      </w:r>
    </w:p>
    <w:p>
      <w:pPr>
        <w:spacing w:before="80" w:after="0"/>
      </w:pPr>
    </w:p>
    <w:p>
      <w:pPr>
        <w:spacing w:before="60" w:after="60"/>
      </w:pPr>
      <w:r>
        <w:rPr>
          <w:rFonts w:ascii="Arial" w:cs="Arial" w:eastAsia="Arial" w:hAnsi="Arial"/>
          <w:color w:val="1A1A1A"/>
          <w:sz w:val="22"/>
          <w:szCs w:val="22"/>
        </w:rPr>
        <w:t xml:space="preserve">The RG Interaction Audit Log is separate from the general event audit trail. It is the specific evidence record that regulators request during compliance reviews — a chronological, per-player history of every harm signal detected, every intervention delivered, every player response, every limit change, every welfare check, and every operator review action. It must be immutable, exportable, and retained for 7 years.</w:t>
      </w:r>
    </w:p>
    <w:p>
      <w:pPr>
        <w:spacing w:before="80" w:after="0"/>
      </w:pPr>
    </w:p>
    <w:p>
      <w:pPr>
        <w:pStyle w:val="Heading2"/>
        <w:spacing w:before="240" w:after="80"/>
      </w:pPr>
      <w:r>
        <w:rPr>
          <w:rFonts w:ascii="Arial" w:cs="Arial" w:eastAsia="Arial" w:hAnsi="Arial"/>
          <w:b/>
          <w:bCs/>
          <w:color w:val="0055B3"/>
          <w:sz w:val="28"/>
          <w:szCs w:val="28"/>
        </w:rPr>
        <w:t xml:space="preserve">8.1 Logged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Log Event Type</w:t>
            </w:r>
          </w:p>
        </w:tc>
        <w:tc>
          <w:tcPr>
            <w:tcW w:type="dxa" w:w="32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Logged When</w:t>
            </w:r>
          </w:p>
        </w:tc>
        <w:tc>
          <w:tcPr>
            <w:tcW w:type="dxa" w:w="33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Fields Stored</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RG_PATTERN_DETECTED</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Any in-session pattern fires</w:t>
            </w:r>
          </w:p>
        </w:tc>
        <w:tc>
          <w:tcPr>
            <w:tcW w:type="dxa" w:w="33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pattern_type, threshold_value, actual_value, session_id, triggered_at</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RG_INTERVENTION_SHOWN</w:t>
            </w:r>
          </w:p>
        </w:tc>
        <w:tc>
          <w:tcPr>
            <w:tcW w:type="dxa" w:w="3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Any intervention displayed to player</w:t>
            </w:r>
          </w:p>
        </w:tc>
        <w:tc>
          <w:tcPr>
            <w:tcW w:type="dxa" w:w="33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intervention_type, player_action (dismissed/accepted/took_break), dismissed_at</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RG_LIMIT_CHANGED</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sets, changes, or removes any limit</w:t>
            </w:r>
          </w:p>
        </w:tc>
        <w:tc>
          <w:tcPr>
            <w:tcW w:type="dxa" w:w="33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limit_type, period, old_value, new_value, change_direction, pending_until</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RG_SELF_EXCLUSION_ACTIVATED</w:t>
            </w:r>
          </w:p>
        </w:tc>
        <w:tc>
          <w:tcPr>
            <w:tcW w:type="dxa" w:w="3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self-excludes (any type)</w:t>
            </w:r>
          </w:p>
        </w:tc>
        <w:tc>
          <w:tcPr>
            <w:tcW w:type="dxa" w:w="33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exclusion_type, duration, effective_from, effective_until</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RG_GAMSTOP_CHECK</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GAMSTOP API queried for this player</w:t>
            </w:r>
          </w:p>
        </w:tc>
        <w:tc>
          <w:tcPr>
            <w:tcW w:type="dxa" w:w="33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check_result, checked_at (email hashed — never stored in plain text)</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RG_NET_POSITION_THRESHOLD</w:t>
            </w:r>
          </w:p>
        </w:tc>
        <w:tc>
          <w:tcPr>
            <w:tcW w:type="dxa" w:w="3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position calculation crosses any tier</w:t>
            </w:r>
          </w:p>
        </w:tc>
        <w:tc>
          <w:tcPr>
            <w:tcW w:type="dxa" w:w="33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net_position_30d, net_position_90d, action_triggered</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RG_COMPOSITE_SCORE_CHANGE</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Composite Risk Score changes by ≥ 1 point</w:t>
            </w:r>
          </w:p>
        </w:tc>
        <w:tc>
          <w:tcPr>
            <w:tcW w:type="dxa" w:w="33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old_score, new_score, contributing_signals[], score_breakdown_json</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RG_WELFARE_CHECK_SENT</w:t>
            </w:r>
          </w:p>
        </w:tc>
        <w:tc>
          <w:tcPr>
            <w:tcW w:type="dxa" w:w="3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Welfare check event published to Fast Track</w:t>
            </w:r>
          </w:p>
        </w:tc>
        <w:tc>
          <w:tcPr>
            <w:tcW w:type="dxa" w:w="33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trigger_reason, score_at_trigger, ft_correlation_id</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RG_OPERATOR_REVIEW</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Operator marks a player record as reviewed in portal</w:t>
            </w:r>
          </w:p>
        </w:tc>
        <w:tc>
          <w:tcPr>
            <w:tcW w:type="dxa" w:w="33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reviewed_by (portal user ID), review_notes, action_taken, cleared_flag</w:t>
            </w:r>
          </w:p>
        </w:tc>
      </w:tr>
      <w:tr>
        <w:tc>
          <w:tcPr>
            <w:tcW w:type="dxa" w:w="28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RG_EDD_TRIGGERED</w:t>
            </w:r>
          </w:p>
        </w:tc>
        <w:tc>
          <w:tcPr>
            <w:tcW w:type="dxa" w:w="32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Enhanced Due Diligence prompt displayed</w:t>
            </w:r>
          </w:p>
        </w:tc>
        <w:tc>
          <w:tcPr>
            <w:tcW w:type="dxa" w:w="33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trigger_reason (net_position_tier / deposit_threshold / manual), threshold_value</w:t>
            </w:r>
          </w:p>
        </w:tc>
      </w:tr>
      <w:tr>
        <w:tc>
          <w:tcPr>
            <w:tcW w:type="dxa" w:w="28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RG_EDD_COMPLETED</w:t>
            </w:r>
          </w:p>
        </w:tc>
        <w:tc>
          <w:tcPr>
            <w:tcW w:type="dxa" w:w="32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Player submits income/source of funds declaration</w:t>
            </w:r>
          </w:p>
        </w:tc>
        <w:tc>
          <w:tcPr>
            <w:tcW w:type="dxa" w:w="33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submitted_at, declaration_reference (opaque — content stored in operator's Supabase, not NeoStrike)</w:t>
            </w:r>
          </w:p>
        </w:tc>
      </w:tr>
    </w:tbl>
    <w:p>
      <w:pPr>
        <w:spacing w:before="80" w:after="0"/>
      </w:pPr>
    </w:p>
    <w:p>
      <w:pPr>
        <w:pStyle w:val="Heading2"/>
        <w:spacing w:before="240" w:after="80"/>
      </w:pPr>
      <w:r>
        <w:rPr>
          <w:rFonts w:ascii="Arial" w:cs="Arial" w:eastAsia="Arial" w:hAnsi="Arial"/>
          <w:b/>
          <w:bCs/>
          <w:color w:val="0055B3"/>
          <w:sz w:val="28"/>
          <w:szCs w:val="28"/>
        </w:rPr>
        <w:t xml:space="preserve">8.2 Export Formats</w:t>
      </w:r>
    </w:p>
    <w:p>
      <w:pPr>
        <w:pStyle w:val="ListParagraph"/>
        <w:numPr>
          <w:ilvl w:val="0"/>
          <w:numId w:val="3"/>
        </w:numPr>
        <w:spacing w:before="50" w:after="50"/>
      </w:pPr>
      <w:r>
        <w:rPr>
          <w:rFonts w:ascii="Arial" w:cs="Arial" w:eastAsia="Arial" w:hAnsi="Arial"/>
          <w:color w:val="1A1A1A"/>
          <w:sz w:val="22"/>
          <w:szCs w:val="22"/>
        </w:rPr>
        <w:t xml:space="preserve">Per-player RG History Export: full chronological log for one player, CSV or JSON. Used for data subject access requests (GDPR) and individual player regulatory queries.</w:t>
      </w:r>
    </w:p>
    <w:p>
      <w:pPr>
        <w:pStyle w:val="ListParagraph"/>
        <w:numPr>
          <w:ilvl w:val="0"/>
          <w:numId w:val="3"/>
        </w:numPr>
        <w:spacing w:before="50" w:after="50"/>
      </w:pPr>
      <w:r>
        <w:rPr>
          <w:rFonts w:ascii="Arial" w:cs="Arial" w:eastAsia="Arial" w:hAnsi="Arial"/>
          <w:color w:val="1A1A1A"/>
          <w:sz w:val="22"/>
          <w:szCs w:val="22"/>
        </w:rPr>
        <w:t xml:space="preserve">Operator RG Summary Report: all RG interactions across all players in a date range. Grouped by event type. Used for UKGC quarterly Social Responsibility returns and MGA Player Protection reports.</w:t>
      </w:r>
    </w:p>
    <w:p>
      <w:pPr>
        <w:pStyle w:val="ListParagraph"/>
        <w:numPr>
          <w:ilvl w:val="0"/>
          <w:numId w:val="3"/>
        </w:numPr>
        <w:spacing w:before="50" w:after="50"/>
      </w:pPr>
      <w:r>
        <w:rPr>
          <w:rFonts w:ascii="Arial" w:cs="Arial" w:eastAsia="Arial" w:hAnsi="Arial"/>
          <w:color w:val="1A1A1A"/>
          <w:sz w:val="22"/>
          <w:szCs w:val="22"/>
        </w:rPr>
        <w:t xml:space="preserve">Harm Signal Report: all players who crossed a risk threshold in the period, with score breakdown, interventions delivered, and outcomes. The key document for UKGC compliance reviews.</w:t>
      </w:r>
    </w:p>
    <w:p>
      <w:pPr>
        <w:pStyle w:val="ListParagraph"/>
        <w:numPr>
          <w:ilvl w:val="0"/>
          <w:numId w:val="3"/>
        </w:numPr>
        <w:spacing w:before="50" w:after="50"/>
      </w:pPr>
      <w:r>
        <w:rPr>
          <w:rFonts w:ascii="Arial" w:cs="Arial" w:eastAsia="Arial" w:hAnsi="Arial"/>
          <w:color w:val="1A1A1A"/>
          <w:sz w:val="22"/>
          <w:szCs w:val="22"/>
        </w:rPr>
        <w:t xml:space="preserve">Self-Exclusion Register: all active and historical exclusions. Required format for UKGC and MGA licence renewals.</w:t>
      </w:r>
    </w:p>
    <w:p>
      <w:pPr>
        <w:spacing w:before="60" w:after="0"/>
      </w:pPr>
    </w:p>
    <w:p>
      <w:pPr>
        <w:pBdr>
          <w:left w:val="single" w:color="7A5800" w:sz="20"/>
        </w:pBdr>
        <w:shd w:fill="FFFDE7" w:val="clear"/>
        <w:spacing w:before="80" w:after="80"/>
        <w:ind w:left="360"/>
      </w:pPr>
      <w:r>
        <w:rPr>
          <w:rFonts w:ascii="Arial" w:cs="Arial" w:eastAsia="Arial" w:hAnsi="Arial"/>
          <w:b/>
          <w:bCs/>
          <w:color w:val="7A5800"/>
          <w:sz w:val="22"/>
          <w:szCs w:val="22"/>
        </w:rPr>
        <w:t xml:space="preserve">7-YEAR RETENTION:  </w:t>
      </w:r>
      <w:r>
        <w:rPr>
          <w:rFonts w:ascii="Arial" w:cs="Arial" w:eastAsia="Arial" w:hAnsi="Arial"/>
          <w:color w:val="7A5800"/>
          <w:sz w:val="22"/>
          <w:szCs w:val="22"/>
        </w:rPr>
        <w:t xml:space="preserve">All rg_audit_log records are retained for 7 years. Soft-delete is not permitted on this table. GDPR right-to-erasure does not apply to regulatory compliance records under the UK Gambling Act and MGA regulations — operators must retain these records regardless of erasure requests. This is documented in the DPA.</w:t>
      </w:r>
    </w:p>
    <w:p>
      <w:r>
        <w:br w:type="page"/>
      </w:r>
    </w:p>
    <w:p>
      <w:pPr>
        <w:spacing w:before="200" w:after="0"/>
      </w:pPr>
    </w:p>
    <w:p>
      <w:pPr>
        <w:shd w:fill="0A1F3D" w:val="clear"/>
        <w:spacing w:before="0" w:after="0"/>
      </w:pPr>
      <w:r>
        <w:rPr>
          <w:rFonts w:ascii="Arial" w:cs="Arial" w:eastAsia="Arial" w:hAnsi="Arial"/>
          <w:b/>
          <w:bCs/>
          <w:color w:val="A8C8F0"/>
          <w:sz w:val="20"/>
          <w:szCs w:val="20"/>
        </w:rPr>
        <w:t xml:space="preserve">  F11 · Section 9  </w:t>
      </w:r>
      <w:r>
        <w:rPr>
          <w:rFonts w:ascii="Arial" w:cs="Arial" w:eastAsia="Arial" w:hAnsi="Arial"/>
          <w:b/>
          <w:bCs/>
          <w:color w:val="FFFFFF"/>
          <w:sz w:val="34"/>
          <w:szCs w:val="34"/>
        </w:rPr>
        <w:t xml:space="preserve">  Tenant Portal — RG Configuration &amp; Dashboards</w:t>
      </w:r>
    </w:p>
    <w:p>
      <w:pPr>
        <w:shd w:fill="0A1F3D" w:val="clear"/>
        <w:spacing w:before="0" w:after="140"/>
      </w:pPr>
      <w:r>
        <w:rPr>
          <w:rFonts w:ascii="Arial" w:cs="Arial" w:eastAsia="Arial" w:hAnsi="Arial"/>
          <w:i/>
          <w:iCs/>
          <w:color w:val="A8C8F0"/>
          <w:sz w:val="20"/>
          <w:szCs w:val="20"/>
        </w:rPr>
        <w:t xml:space="preserve">  Self-service threshold config · Live risk dashboard · Compliance exports</w:t>
      </w:r>
    </w:p>
    <w:p>
      <w:pPr>
        <w:spacing w:before="80" w:after="0"/>
      </w:pPr>
    </w:p>
    <w:p>
      <w:pPr>
        <w:pStyle w:val="Heading2"/>
        <w:spacing w:before="240" w:after="80"/>
      </w:pPr>
      <w:r>
        <w:rPr>
          <w:rFonts w:ascii="Arial" w:cs="Arial" w:eastAsia="Arial" w:hAnsi="Arial"/>
          <w:b/>
          <w:bCs/>
          <w:color w:val="0055B3"/>
          <w:sz w:val="28"/>
          <w:szCs w:val="28"/>
        </w:rPr>
        <w:t xml:space="preserve">9.1 Duty of Care Configuration Module</w:t>
      </w:r>
    </w:p>
    <w:p>
      <w:pPr>
        <w:spacing w:before="60" w:after="60"/>
      </w:pPr>
      <w:r>
        <w:rPr>
          <w:rFonts w:ascii="Arial" w:cs="Arial" w:eastAsia="Arial" w:hAnsi="Arial"/>
          <w:color w:val="1A1A1A"/>
          <w:sz w:val="22"/>
          <w:szCs w:val="22"/>
        </w:rPr>
        <w:t xml:space="preserve">Tenant Portal &gt; Duty of Care &gt; Configuration. Operators configure all detection thresholds, intervention types, and limit defaults without developer involvement. Each setting has a validation rule — UKGC-licensed tenants cannot set thresholds above regulatory maximums.</w:t>
      </w:r>
    </w:p>
    <w:p>
      <w:pPr>
        <w:spacing w:before="60" w:after="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c>
          <w:tcPr>
            <w:tcW w:type="dxa" w:w="24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Configuration Area</w:t>
            </w:r>
          </w:p>
        </w:tc>
        <w:tc>
          <w:tcPr>
            <w:tcW w:type="dxa" w:w="400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Settings Available</w:t>
            </w:r>
          </w:p>
        </w:tc>
        <w:tc>
          <w:tcPr>
            <w:tcW w:type="dxa" w:w="3160"/>
            <w:tcBorders>
              <w:top w:val="single" w:color="C5D9F0" w:sz="1"/>
              <w:left w:val="single" w:color="C5D9F0" w:sz="1"/>
              <w:bottom w:val="single" w:color="C5D9F0" w:sz="1"/>
              <w:right w:val="single" w:color="C5D9F0" w:sz="1"/>
            </w:tcBorders>
            <w:shd w:fill="0A1F3D" w:val="clear"/>
            <w:tcMar>
              <w:top w:type="dxa" w:w="100"/>
              <w:left w:type="dxa" w:w="140"/>
              <w:bottom w:type="dxa" w:w="100"/>
              <w:right w:type="dxa" w:w="140"/>
            </w:tcMar>
            <w:vAlign w:val="center"/>
          </w:tcPr>
          <w:p>
            <w:r>
              <w:rPr>
                <w:rFonts w:ascii="Arial" w:cs="Arial" w:eastAsia="Arial" w:hAnsi="Arial"/>
                <w:b/>
                <w:bCs/>
                <w:color w:val="FFFFFF"/>
                <w:sz w:val="20"/>
                <w:szCs w:val="20"/>
              </w:rPr>
              <w:t xml:space="preserve">UKGC Hard Limits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In-Session Pattern Thresholds</w:t>
            </w:r>
          </w:p>
        </w:tc>
        <w:tc>
          <w:tcPr>
            <w:tcW w:type="dxa" w:w="4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Chasing losses: N consecutive deposits (3–10). Velocity spike: personal baseline multiplier (2×–5×). Rapid escalation: bet size multiplier (5×–20×). Prolonged session: minutes (60–240).</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All configurable within ranges. No UKGC cap on these specific thresholds.</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Affordability Thresholds</w:t>
            </w:r>
          </w:p>
        </w:tc>
        <w:tc>
          <w:tcPr>
            <w:tcW w:type="dxa" w:w="4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30-day rolling deposit threshold that triggers EDD prompt. Default €1,000 for UKGC.</w:t>
            </w:r>
          </w:p>
        </w:tc>
        <w:tc>
          <w:tcPr>
            <w:tcW w:type="dxa" w:w="31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Cannot be set above €2,000 for UKGC-licensed tenants (UKGC September 2024 guidance).</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Net Position Tier Thresholds</w:t>
            </w:r>
          </w:p>
        </w:tc>
        <w:tc>
          <w:tcPr>
            <w:tcW w:type="dxa" w:w="4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1, 2, 3 net loss values configurable. Daily calculation job: on/off toggle.</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Tier 2 threshold cannot exceed £2,000 / 90 days for UKGC (regulatory minimum check level).</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Composite Score Action Thresholds</w:t>
            </w:r>
          </w:p>
        </w:tc>
        <w:tc>
          <w:tcPr>
            <w:tcW w:type="dxa" w:w="4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Score values that trigger SOFT SUPPRESS, HARD SUPPRESS, Very High, Critical states are configurable within defined ranges.</w:t>
            </w:r>
          </w:p>
        </w:tc>
        <w:tc>
          <w:tcPr>
            <w:tcW w:type="dxa" w:w="31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HARD SUPPRESS cannot be set above score = 8 for UKGC tenants.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Return Latency Window</w:t>
            </w:r>
          </w:p>
        </w:tc>
        <w:tc>
          <w:tcPr>
            <w:tcW w:type="dxa" w:w="4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'Rapid return' time window (15–120 minutes). 'Pattern' repeat count (2–7 occurrences in 14 days).</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No regulatory cap.</w:t>
            </w:r>
          </w:p>
        </w:tc>
      </w:tr>
      <w:tr>
        <w:tc>
          <w:tcPr>
            <w:tcW w:type="dxa" w:w="24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GAMSTOP</w:t>
            </w:r>
          </w:p>
        </w:tc>
        <w:tc>
          <w:tcPr>
            <w:tcW w:type="dxa" w:w="400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ON/OFF toggle. On by default for all GB-country players. Cannot be disabled for UKGC-licensed tenants.</w:t>
            </w:r>
          </w:p>
        </w:tc>
        <w:tc>
          <w:tcPr>
            <w:tcW w:type="dxa" w:w="3160"/>
            <w:tcBorders>
              <w:top w:val="single" w:color="C5D9F0" w:sz="1"/>
              <w:left w:val="single" w:color="C5D9F0" w:sz="1"/>
              <w:bottom w:val="single" w:color="C5D9F0" w:sz="1"/>
              <w:right w:val="single" w:color="C5D9F0" w:sz="1"/>
            </w:tcBorders>
            <w:shd w:fill="F5F9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Cannot be disabled for UKGC tenants.</w:t>
            </w:r>
          </w:p>
        </w:tc>
      </w:tr>
      <w:tr>
        <w:tc>
          <w:tcPr>
            <w:tcW w:type="dxa" w:w="24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Jurisdiction Profile</w:t>
            </w:r>
          </w:p>
        </w:tc>
        <w:tc>
          <w:tcPr>
            <w:tcW w:type="dxa" w:w="400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Select: UKGC / MGA / Curaçao / Brazil / Germany / Italy / Custom. Selecting a profile pre-configures all thresholds to that jurisdiction's minimums.</w:t>
            </w:r>
          </w:p>
        </w:tc>
        <w:tc>
          <w:tcPr>
            <w:tcW w:type="dxa" w:w="3160"/>
            <w:tcBorders>
              <w:top w:val="single" w:color="C5D9F0" w:sz="1"/>
              <w:left w:val="single" w:color="C5D9F0" w:sz="1"/>
              <w:bottom w:val="single" w:color="C5D9F0" w:sz="1"/>
              <w:right w:val="single" w:color="C5D9F0" w:sz="1"/>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20"/>
                <w:szCs w:val="20"/>
              </w:rPr>
              <w:t xml:space="preserve">UKGC profile enforces all UKGC hard limits above automatically.</w:t>
            </w:r>
          </w:p>
        </w:tc>
      </w:tr>
    </w:tbl>
    <w:p>
      <w:pPr>
        <w:spacing w:before="80" w:after="0"/>
      </w:pPr>
    </w:p>
    <w:p>
      <w:pPr>
        <w:pStyle w:val="Heading2"/>
        <w:spacing w:before="240" w:after="80"/>
      </w:pPr>
      <w:r>
        <w:rPr>
          <w:rFonts w:ascii="Arial" w:cs="Arial" w:eastAsia="Arial" w:hAnsi="Arial"/>
          <w:b/>
          <w:bCs/>
          <w:color w:val="0055B3"/>
          <w:sz w:val="28"/>
          <w:szCs w:val="28"/>
        </w:rPr>
        <w:t xml:space="preserve">9.2 Live Risk Dashboard</w:t>
      </w:r>
    </w:p>
    <w:p>
      <w:pPr>
        <w:spacing w:before="60" w:after="60"/>
      </w:pPr>
      <w:r>
        <w:rPr>
          <w:rFonts w:ascii="Arial" w:cs="Arial" w:eastAsia="Arial" w:hAnsi="Arial"/>
          <w:color w:val="1A1A1A"/>
          <w:sz w:val="22"/>
          <w:szCs w:val="22"/>
        </w:rPr>
        <w:t xml:space="preserve">Tenant Portal &gt; Duty of Care &gt; Dashboard. Real-time overview of the tenant's player risk landscape.</w:t>
      </w:r>
    </w:p>
    <w:p>
      <w:pPr>
        <w:spacing w:before="40" w:after="0"/>
      </w:pPr>
    </w:p>
    <w:p>
      <w:pPr>
        <w:pStyle w:val="ListParagraph"/>
        <w:numPr>
          <w:ilvl w:val="0"/>
          <w:numId w:val="3"/>
        </w:numPr>
        <w:spacing w:before="50" w:after="50"/>
      </w:pPr>
      <w:r>
        <w:rPr>
          <w:rFonts w:ascii="Arial" w:cs="Arial" w:eastAsia="Arial" w:hAnsi="Arial"/>
          <w:color w:val="1A1A1A"/>
          <w:sz w:val="22"/>
          <w:szCs w:val="22"/>
        </w:rPr>
        <w:t xml:space="preserve">Active harm signals today — count of players with any active in-session signal</w:t>
      </w:r>
    </w:p>
    <w:p>
      <w:pPr>
        <w:pStyle w:val="ListParagraph"/>
        <w:numPr>
          <w:ilvl w:val="0"/>
          <w:numId w:val="3"/>
        </w:numPr>
        <w:spacing w:before="50" w:after="50"/>
      </w:pPr>
      <w:r>
        <w:rPr>
          <w:rFonts w:ascii="Arial" w:cs="Arial" w:eastAsia="Arial" w:hAnsi="Arial"/>
          <w:color w:val="1A1A1A"/>
          <w:sz w:val="22"/>
          <w:szCs w:val="22"/>
        </w:rPr>
        <w:t xml:space="preserve">Composite Risk Score distribution — bar chart of all players by score band (0–2, 3–5, 6–9, 10–14, 15+)</w:t>
      </w:r>
    </w:p>
    <w:p>
      <w:pPr>
        <w:pStyle w:val="ListParagraph"/>
        <w:numPr>
          <w:ilvl w:val="0"/>
          <w:numId w:val="3"/>
        </w:numPr>
        <w:spacing w:before="50" w:after="50"/>
      </w:pPr>
      <w:r>
        <w:rPr>
          <w:rFonts w:ascii="Arial" w:cs="Arial" w:eastAsia="Arial" w:hAnsi="Arial"/>
          <w:color w:val="1A1A1A"/>
          <w:sz w:val="22"/>
          <w:szCs w:val="22"/>
        </w:rPr>
        <w:t xml:space="preserve">Welfare queue — players requiring operator review, sorted by score descending</w:t>
      </w:r>
    </w:p>
    <w:p>
      <w:pPr>
        <w:pStyle w:val="ListParagraph"/>
        <w:numPr>
          <w:ilvl w:val="0"/>
          <w:numId w:val="3"/>
        </w:numPr>
        <w:spacing w:before="50" w:after="50"/>
      </w:pPr>
      <w:r>
        <w:rPr>
          <w:rFonts w:ascii="Arial" w:cs="Arial" w:eastAsia="Arial" w:hAnsi="Arial"/>
          <w:color w:val="1A1A1A"/>
          <w:sz w:val="22"/>
          <w:szCs w:val="22"/>
        </w:rPr>
        <w:t xml:space="preserve">Self-exclusions active — count and type breakdown</w:t>
      </w:r>
    </w:p>
    <w:p>
      <w:pPr>
        <w:pStyle w:val="ListParagraph"/>
        <w:numPr>
          <w:ilvl w:val="0"/>
          <w:numId w:val="3"/>
        </w:numPr>
        <w:spacing w:before="50" w:after="50"/>
      </w:pPr>
      <w:r>
        <w:rPr>
          <w:rFonts w:ascii="Arial" w:cs="Arial" w:eastAsia="Arial" w:hAnsi="Arial"/>
          <w:color w:val="1A1A1A"/>
          <w:sz w:val="22"/>
          <w:szCs w:val="22"/>
        </w:rPr>
        <w:t xml:space="preserve">EDD pending — players who have been triggered for enhanced due diligence but not yet completed it</w:t>
      </w:r>
    </w:p>
    <w:p>
      <w:pPr>
        <w:pStyle w:val="ListParagraph"/>
        <w:numPr>
          <w:ilvl w:val="0"/>
          <w:numId w:val="3"/>
        </w:numPr>
        <w:spacing w:before="50" w:after="50"/>
      </w:pPr>
      <w:r>
        <w:rPr>
          <w:rFonts w:ascii="Arial" w:cs="Arial" w:eastAsia="Arial" w:hAnsi="Arial"/>
          <w:color w:val="1A1A1A"/>
          <w:sz w:val="22"/>
          <w:szCs w:val="22"/>
        </w:rPr>
        <w:t xml:space="preserve">Bonus suppression active — count of players currently in SOFT or HARD SUPPRESS state</w:t>
      </w:r>
    </w:p>
    <w:p>
      <w:pPr>
        <w:pStyle w:val="ListParagraph"/>
        <w:numPr>
          <w:ilvl w:val="0"/>
          <w:numId w:val="3"/>
        </w:numPr>
        <w:spacing w:before="50" w:after="50"/>
      </w:pPr>
      <w:r>
        <w:rPr>
          <w:rFonts w:ascii="Arial" w:cs="Arial" w:eastAsia="Arial" w:hAnsi="Arial"/>
          <w:color w:val="1A1A1A"/>
          <w:sz w:val="22"/>
          <w:szCs w:val="22"/>
        </w:rPr>
        <w:t xml:space="preserve">Net position alerts — players in Tier 2 or Tier 3 net loss position</w:t>
      </w:r>
    </w:p>
    <w:p>
      <w:pPr>
        <w:pStyle w:val="ListParagraph"/>
        <w:numPr>
          <w:ilvl w:val="0"/>
          <w:numId w:val="3"/>
        </w:numPr>
        <w:spacing w:before="50" w:after="50"/>
      </w:pPr>
      <w:r>
        <w:rPr>
          <w:rFonts w:ascii="Arial" w:cs="Arial" w:eastAsia="Arial" w:hAnsi="Arial"/>
          <w:color w:val="1A1A1A"/>
          <w:sz w:val="22"/>
          <w:szCs w:val="22"/>
        </w:rPr>
        <w:t xml:space="preserve">Weekly intervention summary — count of each intervention type delivered in the past 7 days</w:t>
      </w:r>
    </w:p>
    <w:p>
      <w:r>
        <w:br w:type="page"/>
      </w:r>
    </w:p>
    <w:p>
      <w:pPr>
        <w:spacing w:before="200" w:after="0"/>
      </w:pPr>
    </w:p>
    <w:p>
      <w:pPr>
        <w:shd w:fill="0A1F3D" w:val="clear"/>
        <w:spacing w:before="0" w:after="0"/>
      </w:pPr>
      <w:r>
        <w:rPr>
          <w:rFonts w:ascii="Arial" w:cs="Arial" w:eastAsia="Arial" w:hAnsi="Arial"/>
          <w:b/>
          <w:bCs/>
          <w:color w:val="A8C8F0"/>
          <w:sz w:val="20"/>
          <w:szCs w:val="20"/>
        </w:rPr>
        <w:t xml:space="preserve">  F11 · Section 10  </w:t>
      </w:r>
      <w:r>
        <w:rPr>
          <w:rFonts w:ascii="Arial" w:cs="Arial" w:eastAsia="Arial" w:hAnsi="Arial"/>
          <w:b/>
          <w:bCs/>
          <w:color w:val="FFFFFF"/>
          <w:sz w:val="34"/>
          <w:szCs w:val="34"/>
        </w:rPr>
        <w:t xml:space="preserve">  Acceptance Criteria</w:t>
      </w:r>
    </w:p>
    <w:p>
      <w:pPr>
        <w:shd w:fill="0A1F3D" w:val="clear"/>
        <w:spacing w:before="0" w:after="140"/>
      </w:pPr>
      <w:r>
        <w:rPr>
          <w:rFonts w:ascii="Arial" w:cs="Arial" w:eastAsia="Arial" w:hAnsi="Arial"/>
          <w:i/>
          <w:iCs/>
          <w:color w:val="A8C8F0"/>
          <w:sz w:val="20"/>
          <w:szCs w:val="20"/>
        </w:rPr>
        <w:t xml:space="preserve">  Testable requirements for all F11 modules</w:t>
      </w:r>
    </w:p>
    <w:p>
      <w:pPr>
        <w:spacing w:before="80" w:after="0"/>
      </w:pPr>
    </w:p>
    <w:p>
      <w:pPr>
        <w:pStyle w:val="Heading2"/>
        <w:spacing w:before="240" w:after="80"/>
      </w:pPr>
      <w:r>
        <w:rPr>
          <w:rFonts w:ascii="Arial" w:cs="Arial" w:eastAsia="Arial" w:hAnsi="Arial"/>
          <w:b/>
          <w:bCs/>
          <w:color w:val="0055B3"/>
          <w:sz w:val="28"/>
          <w:szCs w:val="28"/>
        </w:rPr>
        <w:t xml:space="preserve">10.1 In-Session Detection</w:t>
      </w:r>
    </w:p>
    <w:p>
      <w:pPr>
        <w:pStyle w:val="ListParagraph"/>
        <w:numPr>
          <w:ilvl w:val="0"/>
          <w:numId w:val="3"/>
        </w:numPr>
        <w:spacing w:before="50" w:after="50"/>
      </w:pPr>
      <w:r>
        <w:rPr>
          <w:rFonts w:ascii="Arial" w:cs="Arial" w:eastAsia="Arial" w:hAnsi="Arial"/>
          <w:color w:val="1A1A1A"/>
          <w:sz w:val="22"/>
          <w:szCs w:val="22"/>
        </w:rPr>
        <w:t xml:space="preserve">Chasing Losses: 5th consecutive deposit following a loss session triggers Reality Check within 500ms of DEPOSIT event arriving in RabbitMQ</w:t>
      </w:r>
    </w:p>
    <w:p>
      <w:pPr>
        <w:pStyle w:val="ListParagraph"/>
        <w:numPr>
          <w:ilvl w:val="0"/>
          <w:numId w:val="3"/>
        </w:numPr>
        <w:spacing w:before="50" w:after="50"/>
      </w:pPr>
      <w:r>
        <w:rPr>
          <w:rFonts w:ascii="Arial" w:cs="Arial" w:eastAsia="Arial" w:hAnsi="Arial"/>
          <w:color w:val="1A1A1A"/>
          <w:sz w:val="22"/>
          <w:szCs w:val="22"/>
        </w:rPr>
        <w:t xml:space="preserve">Velocity Spike: player with median 2 bets/minute who bets at 7 bets/minute for 30 minutes triggers Session Time Alert</w:t>
      </w:r>
    </w:p>
    <w:p>
      <w:pPr>
        <w:pStyle w:val="ListParagraph"/>
        <w:numPr>
          <w:ilvl w:val="0"/>
          <w:numId w:val="3"/>
        </w:numPr>
        <w:spacing w:before="50" w:after="50"/>
      </w:pPr>
      <w:r>
        <w:rPr>
          <w:rFonts w:ascii="Arial" w:cs="Arial" w:eastAsia="Arial" w:hAnsi="Arial"/>
          <w:color w:val="1A1A1A"/>
          <w:sz w:val="22"/>
          <w:szCs w:val="22"/>
        </w:rPr>
        <w:t xml:space="preserve">Rapid Escalation: bet size of €100 following session-opening median of €10 triggers Mandatory Break</w:t>
      </w:r>
    </w:p>
    <w:p>
      <w:pPr>
        <w:pStyle w:val="ListParagraph"/>
        <w:numPr>
          <w:ilvl w:val="0"/>
          <w:numId w:val="3"/>
        </w:numPr>
        <w:spacing w:before="50" w:after="50"/>
      </w:pPr>
      <w:r>
        <w:rPr>
          <w:rFonts w:ascii="Arial" w:cs="Arial" w:eastAsia="Arial" w:hAnsi="Arial"/>
          <w:color w:val="1A1A1A"/>
          <w:sz w:val="22"/>
          <w:szCs w:val="22"/>
        </w:rPr>
        <w:t xml:space="preserve">Prolonged Session: session lasting 91 minutes without a 5-minute break triggers Reality Check Notification</w:t>
      </w:r>
    </w:p>
    <w:p>
      <w:pPr>
        <w:pStyle w:val="ListParagraph"/>
        <w:numPr>
          <w:ilvl w:val="0"/>
          <w:numId w:val="3"/>
        </w:numPr>
        <w:spacing w:before="50" w:after="50"/>
      </w:pPr>
      <w:r>
        <w:rPr>
          <w:rFonts w:ascii="Arial" w:cs="Arial" w:eastAsia="Arial" w:hAnsi="Arial"/>
          <w:color w:val="1A1A1A"/>
          <w:sz w:val="22"/>
          <w:szCs w:val="22"/>
        </w:rPr>
        <w:t xml:space="preserve">Affordability Breach: 31st deposit in 30-day rolling window that crosses €1,000 triggers EDD prompt and blocks deposit until EDD completed</w:t>
      </w:r>
    </w:p>
    <w:p>
      <w:pPr>
        <w:pStyle w:val="ListParagraph"/>
        <w:numPr>
          <w:ilvl w:val="0"/>
          <w:numId w:val="3"/>
        </w:numPr>
        <w:spacing w:before="50" w:after="50"/>
      </w:pPr>
      <w:r>
        <w:rPr>
          <w:rFonts w:ascii="Arial" w:cs="Arial" w:eastAsia="Arial" w:hAnsi="Arial"/>
          <w:color w:val="1A1A1A"/>
          <w:sz w:val="22"/>
          <w:szCs w:val="22"/>
        </w:rPr>
        <w:t xml:space="preserve">All interventions logged to rg_audit_log within 1 second of delivery</w:t>
      </w:r>
    </w:p>
    <w:p>
      <w:pPr>
        <w:spacing w:before="80" w:after="0"/>
      </w:pPr>
    </w:p>
    <w:p>
      <w:pPr>
        <w:pStyle w:val="Heading2"/>
        <w:spacing w:before="240" w:after="80"/>
      </w:pPr>
      <w:r>
        <w:rPr>
          <w:rFonts w:ascii="Arial" w:cs="Arial" w:eastAsia="Arial" w:hAnsi="Arial"/>
          <w:b/>
          <w:bCs/>
          <w:color w:val="0055B3"/>
          <w:sz w:val="28"/>
          <w:szCs w:val="28"/>
        </w:rPr>
        <w:t xml:space="preserve">10.2 Longitudinal Monitoring</w:t>
      </w:r>
    </w:p>
    <w:p>
      <w:pPr>
        <w:pStyle w:val="ListParagraph"/>
        <w:numPr>
          <w:ilvl w:val="0"/>
          <w:numId w:val="3"/>
        </w:numPr>
        <w:spacing w:before="50" w:after="50"/>
      </w:pPr>
      <w:r>
        <w:rPr>
          <w:rFonts w:ascii="Arial" w:cs="Arial" w:eastAsia="Arial" w:hAnsi="Arial"/>
          <w:color w:val="1A1A1A"/>
          <w:sz w:val="22"/>
          <w:szCs w:val="22"/>
        </w:rPr>
        <w:t xml:space="preserve">Net position tracker: daily job runs at 02:00 UTC, recalculates all active players. Player with €2,100 net loss in 30 days triggers Tier 2 — EDD prompt on next deposit and +3 Composite Score points</w:t>
      </w:r>
    </w:p>
    <w:p>
      <w:pPr>
        <w:pStyle w:val="ListParagraph"/>
        <w:numPr>
          <w:ilvl w:val="0"/>
          <w:numId w:val="3"/>
        </w:numPr>
        <w:spacing w:before="50" w:after="50"/>
      </w:pPr>
      <w:r>
        <w:rPr>
          <w:rFonts w:ascii="Arial" w:cs="Arial" w:eastAsia="Arial" w:hAnsi="Arial"/>
          <w:color w:val="1A1A1A"/>
          <w:sz w:val="22"/>
          <w:szCs w:val="22"/>
        </w:rPr>
        <w:t xml:space="preserve">Baseline comparison: player whose weekly deposit amount is 220% of 90-day median triggers RG_BASELINE_DEVIATION event and +2 Composite Score points</w:t>
      </w:r>
    </w:p>
    <w:p>
      <w:pPr>
        <w:pStyle w:val="ListParagraph"/>
        <w:numPr>
          <w:ilvl w:val="0"/>
          <w:numId w:val="3"/>
        </w:numPr>
        <w:spacing w:before="50" w:after="50"/>
      </w:pPr>
      <w:r>
        <w:rPr>
          <w:rFonts w:ascii="Arial" w:cs="Arial" w:eastAsia="Arial" w:hAnsi="Arial"/>
          <w:color w:val="1A1A1A"/>
          <w:sz w:val="22"/>
          <w:szCs w:val="22"/>
        </w:rPr>
        <w:t xml:space="preserve">Return latency: player who logs in 45 minutes after a net-loss session for the 3rd time in 14 days triggers RG_RETURN_PATTERN_FLAGGED and Reality Check on login</w:t>
      </w:r>
    </w:p>
    <w:p>
      <w:pPr>
        <w:pStyle w:val="ListParagraph"/>
        <w:numPr>
          <w:ilvl w:val="0"/>
          <w:numId w:val="3"/>
        </w:numPr>
        <w:spacing w:before="50" w:after="50"/>
      </w:pPr>
      <w:r>
        <w:rPr>
          <w:rFonts w:ascii="Arial" w:cs="Arial" w:eastAsia="Arial" w:hAnsi="Arial"/>
          <w:color w:val="1A1A1A"/>
          <w:sz w:val="22"/>
          <w:szCs w:val="22"/>
        </w:rPr>
        <w:t xml:space="preserve">Payment method change: player switching from Visa to Neteller following 3+ consecutive Visa deposits triggers RG_PAYMENT_METHOD_CYCLING portal alert and +1 Composite Score point</w:t>
      </w:r>
    </w:p>
    <w:p>
      <w:pPr>
        <w:pStyle w:val="ListParagraph"/>
        <w:numPr>
          <w:ilvl w:val="0"/>
          <w:numId w:val="3"/>
        </w:numPr>
        <w:spacing w:before="50" w:after="50"/>
      </w:pPr>
      <w:r>
        <w:rPr>
          <w:rFonts w:ascii="Arial" w:cs="Arial" w:eastAsia="Arial" w:hAnsi="Arial"/>
          <w:color w:val="1A1A1A"/>
          <w:sz w:val="22"/>
          <w:szCs w:val="22"/>
        </w:rPr>
        <w:t xml:space="preserve">Baseline monitoring_active flag: player with &lt; 56 days of data has no longitudinal flags (only in-session rules apply)</w:t>
      </w:r>
    </w:p>
    <w:p>
      <w:pPr>
        <w:spacing w:before="80" w:after="0"/>
      </w:pPr>
    </w:p>
    <w:p>
      <w:pPr>
        <w:pStyle w:val="Heading2"/>
        <w:spacing w:before="240" w:after="80"/>
      </w:pPr>
      <w:r>
        <w:rPr>
          <w:rFonts w:ascii="Arial" w:cs="Arial" w:eastAsia="Arial" w:hAnsi="Arial"/>
          <w:b/>
          <w:bCs/>
          <w:color w:val="0055B3"/>
          <w:sz w:val="28"/>
          <w:szCs w:val="28"/>
        </w:rPr>
        <w:t xml:space="preserve">10.3 Player-Controlled Limits</w:t>
      </w:r>
    </w:p>
    <w:p>
      <w:pPr>
        <w:pStyle w:val="ListParagraph"/>
        <w:numPr>
          <w:ilvl w:val="0"/>
          <w:numId w:val="3"/>
        </w:numPr>
        <w:spacing w:before="50" w:after="50"/>
      </w:pPr>
      <w:r>
        <w:rPr>
          <w:rFonts w:ascii="Arial" w:cs="Arial" w:eastAsia="Arial" w:hAnsi="Arial"/>
          <w:color w:val="1A1A1A"/>
          <w:sz w:val="22"/>
          <w:szCs w:val="22"/>
        </w:rPr>
        <w:t xml:space="preserve">Player sets deposit limit of €100/week: next attempted deposit of €110 in same week returns 422 DEPOSIT_LIMIT_EXCEEDED</w:t>
      </w:r>
    </w:p>
    <w:p>
      <w:pPr>
        <w:pStyle w:val="ListParagraph"/>
        <w:numPr>
          <w:ilvl w:val="0"/>
          <w:numId w:val="3"/>
        </w:numPr>
        <w:spacing w:before="50" w:after="50"/>
      </w:pPr>
      <w:r>
        <w:rPr>
          <w:rFonts w:ascii="Arial" w:cs="Arial" w:eastAsia="Arial" w:hAnsi="Arial"/>
          <w:color w:val="1A1A1A"/>
          <w:sz w:val="22"/>
          <w:szCs w:val="22"/>
        </w:rPr>
        <w:t xml:space="preserve">Player decreases loss limit: takes effect immediately, confirmed in portal and app</w:t>
      </w:r>
    </w:p>
    <w:p>
      <w:pPr>
        <w:pStyle w:val="ListParagraph"/>
        <w:numPr>
          <w:ilvl w:val="0"/>
          <w:numId w:val="3"/>
        </w:numPr>
        <w:spacing w:before="50" w:after="50"/>
      </w:pPr>
      <w:r>
        <w:rPr>
          <w:rFonts w:ascii="Arial" w:cs="Arial" w:eastAsia="Arial" w:hAnsi="Arial"/>
          <w:color w:val="1A1A1A"/>
          <w:sz w:val="22"/>
          <w:szCs w:val="22"/>
        </w:rPr>
        <w:t xml:space="preserve">Player attempts to increase deposit limit: new limit enters 24-hour pending state, old limit remains enforced until pending_effective_at elapses</w:t>
      </w:r>
    </w:p>
    <w:p>
      <w:pPr>
        <w:pStyle w:val="ListParagraph"/>
        <w:numPr>
          <w:ilvl w:val="0"/>
          <w:numId w:val="3"/>
        </w:numPr>
        <w:spacing w:before="50" w:after="50"/>
      </w:pPr>
      <w:r>
        <w:rPr>
          <w:rFonts w:ascii="Arial" w:cs="Arial" w:eastAsia="Arial" w:hAnsi="Arial"/>
          <w:color w:val="1A1A1A"/>
          <w:sz w:val="22"/>
          <w:szCs w:val="22"/>
        </w:rPr>
        <w:t xml:space="preserve">Operator attempt to override active player limit via portal: UI shows 'Operator cannot modify player-set limits' — no override available</w:t>
      </w:r>
    </w:p>
    <w:p>
      <w:pPr>
        <w:pStyle w:val="ListParagraph"/>
        <w:numPr>
          <w:ilvl w:val="0"/>
          <w:numId w:val="3"/>
        </w:numPr>
        <w:spacing w:before="50" w:after="50"/>
      </w:pPr>
      <w:r>
        <w:rPr>
          <w:rFonts w:ascii="Arial" w:cs="Arial" w:eastAsia="Arial" w:hAnsi="Arial"/>
          <w:color w:val="1A1A1A"/>
          <w:sz w:val="22"/>
          <w:szCs w:val="22"/>
        </w:rPr>
        <w:t xml:space="preserve">Player cancels pending limit increase within 24-hour window: increase cancelled, previous limit remains. RG_LIMIT_INCREASE_CANCELLED logged.</w:t>
      </w:r>
    </w:p>
    <w:p>
      <w:pPr>
        <w:spacing w:before="80" w:after="0"/>
      </w:pPr>
    </w:p>
    <w:p>
      <w:pPr>
        <w:pStyle w:val="Heading2"/>
        <w:spacing w:before="240" w:after="80"/>
      </w:pPr>
      <w:r>
        <w:rPr>
          <w:rFonts w:ascii="Arial" w:cs="Arial" w:eastAsia="Arial" w:hAnsi="Arial"/>
          <w:b/>
          <w:bCs/>
          <w:color w:val="0055B3"/>
          <w:sz w:val="28"/>
          <w:szCs w:val="28"/>
        </w:rPr>
        <w:t xml:space="preserve">10.4 Self-Exclusion &amp; GAMSTOP</w:t>
      </w:r>
    </w:p>
    <w:p>
      <w:pPr>
        <w:pStyle w:val="ListParagraph"/>
        <w:numPr>
          <w:ilvl w:val="0"/>
          <w:numId w:val="3"/>
        </w:numPr>
        <w:spacing w:before="50" w:after="50"/>
      </w:pPr>
      <w:r>
        <w:rPr>
          <w:rFonts w:ascii="Arial" w:cs="Arial" w:eastAsia="Arial" w:hAnsi="Arial"/>
          <w:color w:val="1A1A1A"/>
          <w:sz w:val="22"/>
          <w:szCs w:val="22"/>
        </w:rPr>
        <w:t xml:space="preserve">UK player registration: GAMSTOP API called before account confirmed. EXCLUDED response → registration rejected with correct message. NOT_EXCLUDED → registration proceeds. Both outcomes logged.</w:t>
      </w:r>
    </w:p>
    <w:p>
      <w:pPr>
        <w:pStyle w:val="ListParagraph"/>
        <w:numPr>
          <w:ilvl w:val="0"/>
          <w:numId w:val="3"/>
        </w:numPr>
        <w:spacing w:before="50" w:after="50"/>
      </w:pPr>
      <w:r>
        <w:rPr>
          <w:rFonts w:ascii="Arial" w:cs="Arial" w:eastAsia="Arial" w:hAnsi="Arial"/>
          <w:color w:val="1A1A1A"/>
          <w:sz w:val="22"/>
          <w:szCs w:val="22"/>
        </w:rPr>
        <w:t xml:space="preserve">Player self-excludes (temporary, 30 days): all deposit and gameplay API calls immediately return 422 PLAYER_SELF_EXCLUDED. Withdrawal API unaffected.</w:t>
      </w:r>
    </w:p>
    <w:p>
      <w:pPr>
        <w:pStyle w:val="ListParagraph"/>
        <w:numPr>
          <w:ilvl w:val="0"/>
          <w:numId w:val="3"/>
        </w:numPr>
        <w:spacing w:before="50" w:after="50"/>
      </w:pPr>
      <w:r>
        <w:rPr>
          <w:rFonts w:ascii="Arial" w:cs="Arial" w:eastAsia="Arial" w:hAnsi="Arial"/>
          <w:color w:val="1A1A1A"/>
          <w:sz w:val="22"/>
          <w:szCs w:val="22"/>
        </w:rPr>
        <w:t xml:space="preserve">Player self-excludes permanently: same as temporary. Account cannot be reactivated via portal for 5 years minimum.</w:t>
      </w:r>
    </w:p>
    <w:p>
      <w:pPr>
        <w:pStyle w:val="ListParagraph"/>
        <w:numPr>
          <w:ilvl w:val="0"/>
          <w:numId w:val="3"/>
        </w:numPr>
        <w:spacing w:before="50" w:after="50"/>
      </w:pPr>
      <w:r>
        <w:rPr>
          <w:rFonts w:ascii="Arial" w:cs="Arial" w:eastAsia="Arial" w:hAnsi="Arial"/>
          <w:color w:val="1A1A1A"/>
          <w:sz w:val="22"/>
          <w:szCs w:val="22"/>
        </w:rPr>
        <w:t xml:space="preserve">Existing GAMSTOP self-exclusion detected on daily sync: account restricted within 24 hours. RG_GAMSTOP_BLOCK event published.</w:t>
      </w:r>
    </w:p>
    <w:p>
      <w:pPr>
        <w:spacing w:before="80" w:after="0"/>
      </w:pPr>
    </w:p>
    <w:p>
      <w:pPr>
        <w:pStyle w:val="Heading2"/>
        <w:spacing w:before="240" w:after="80"/>
      </w:pPr>
      <w:r>
        <w:rPr>
          <w:rFonts w:ascii="Arial" w:cs="Arial" w:eastAsia="Arial" w:hAnsi="Arial"/>
          <w:b/>
          <w:bCs/>
          <w:color w:val="0055B3"/>
          <w:sz w:val="28"/>
          <w:szCs w:val="28"/>
        </w:rPr>
        <w:t xml:space="preserve">10.5 Harm Signal → Bonus Suppression</w:t>
      </w:r>
    </w:p>
    <w:p>
      <w:pPr>
        <w:pStyle w:val="ListParagraph"/>
        <w:numPr>
          <w:ilvl w:val="0"/>
          <w:numId w:val="3"/>
        </w:numPr>
        <w:spacing w:before="50" w:after="50"/>
      </w:pPr>
      <w:r>
        <w:rPr>
          <w:rFonts w:ascii="Arial" w:cs="Arial" w:eastAsia="Arial" w:hAnsi="Arial"/>
          <w:color w:val="1A1A1A"/>
          <w:sz w:val="22"/>
          <w:szCs w:val="22"/>
        </w:rPr>
        <w:t xml:space="preserve">Player with Composite Score ≥ 6: /bonus/credit from Fast Track returns 422 HARM_SIGNAL_ACTIVE. HARM_SIGNAL_ACTIVE event published to RabbitMQ within 1 second.</w:t>
      </w:r>
    </w:p>
    <w:p>
      <w:pPr>
        <w:pStyle w:val="ListParagraph"/>
        <w:numPr>
          <w:ilvl w:val="0"/>
          <w:numId w:val="3"/>
        </w:numPr>
        <w:spacing w:before="50" w:after="50"/>
      </w:pPr>
      <w:r>
        <w:rPr>
          <w:rFonts w:ascii="Arial" w:cs="Arial" w:eastAsia="Arial" w:hAnsi="Arial"/>
          <w:color w:val="1A1A1A"/>
          <w:sz w:val="22"/>
          <w:szCs w:val="22"/>
        </w:rPr>
        <w:t xml:space="preserve">Player on self-exclusion: /bonus/credit returns 422 PLAYER_EXCLUDED regardless of score</w:t>
      </w:r>
    </w:p>
    <w:p>
      <w:pPr>
        <w:pStyle w:val="ListParagraph"/>
        <w:numPr>
          <w:ilvl w:val="0"/>
          <w:numId w:val="3"/>
        </w:numPr>
        <w:spacing w:before="50" w:after="50"/>
      </w:pPr>
      <w:r>
        <w:rPr>
          <w:rFonts w:ascii="Arial" w:cs="Arial" w:eastAsia="Arial" w:hAnsi="Arial"/>
          <w:color w:val="1A1A1A"/>
          <w:sz w:val="22"/>
          <w:szCs w:val="22"/>
        </w:rPr>
        <w:t xml:space="preserve">Player with EDD pending: /bonus/credit returns 422 EDD_PENDING</w:t>
      </w:r>
    </w:p>
    <w:p>
      <w:pPr>
        <w:pStyle w:val="ListParagraph"/>
        <w:numPr>
          <w:ilvl w:val="0"/>
          <w:numId w:val="3"/>
        </w:numPr>
        <w:spacing w:before="50" w:after="50"/>
      </w:pPr>
      <w:r>
        <w:rPr>
          <w:rFonts w:ascii="Arial" w:cs="Arial" w:eastAsia="Arial" w:hAnsi="Arial"/>
          <w:color w:val="1A1A1A"/>
          <w:sz w:val="22"/>
          <w:szCs w:val="22"/>
        </w:rPr>
        <w:t xml:space="preserve">Player score drops below 6 after 7-day rolling window resets: HARM_SIGNAL_CLEARED published and bonus issuance resumes normally</w:t>
      </w:r>
    </w:p>
    <w:p>
      <w:pPr>
        <w:spacing w:before="80" w:after="0"/>
      </w:pPr>
    </w:p>
    <w:p>
      <w:pPr>
        <w:pStyle w:val="Heading2"/>
        <w:spacing w:before="240" w:after="80"/>
      </w:pPr>
      <w:r>
        <w:rPr>
          <w:rFonts w:ascii="Arial" w:cs="Arial" w:eastAsia="Arial" w:hAnsi="Arial"/>
          <w:b/>
          <w:bCs/>
          <w:color w:val="0055B3"/>
          <w:sz w:val="28"/>
          <w:szCs w:val="28"/>
        </w:rPr>
        <w:t xml:space="preserve">10.6 Composite Risk Score</w:t>
      </w:r>
    </w:p>
    <w:p>
      <w:pPr>
        <w:pStyle w:val="ListParagraph"/>
        <w:numPr>
          <w:ilvl w:val="0"/>
          <w:numId w:val="3"/>
        </w:numPr>
        <w:spacing w:before="50" w:after="50"/>
      </w:pPr>
      <w:r>
        <w:rPr>
          <w:rFonts w:ascii="Arial" w:cs="Arial" w:eastAsia="Arial" w:hAnsi="Arial"/>
          <w:color w:val="1A1A1A"/>
          <w:sz w:val="22"/>
          <w:szCs w:val="22"/>
        </w:rPr>
        <w:t xml:space="preserve">Player with Tier 2 net loss (+3) + repeat return pattern (+2) + deposit frequency deviation (+2) = score 7: HARD SUPPRESS activated, Reality Check on next login, HARM_SIGNAL_ACTIVE published to Fast Track</w:t>
      </w:r>
    </w:p>
    <w:p>
      <w:pPr>
        <w:pStyle w:val="ListParagraph"/>
        <w:numPr>
          <w:ilvl w:val="0"/>
          <w:numId w:val="3"/>
        </w:numPr>
        <w:spacing w:before="50" w:after="50"/>
      </w:pPr>
      <w:r>
        <w:rPr>
          <w:rFonts w:ascii="Arial" w:cs="Arial" w:eastAsia="Arial" w:hAnsi="Arial"/>
          <w:color w:val="1A1A1A"/>
          <w:sz w:val="22"/>
          <w:szCs w:val="22"/>
        </w:rPr>
        <w:t xml:space="preserve">Score breakdown visible on player detail page in Tenant Portal with each contributing signal, point value, and expiry date</w:t>
      </w:r>
    </w:p>
    <w:p>
      <w:pPr>
        <w:pStyle w:val="ListParagraph"/>
        <w:numPr>
          <w:ilvl w:val="0"/>
          <w:numId w:val="3"/>
        </w:numPr>
        <w:spacing w:before="50" w:after="50"/>
      </w:pPr>
      <w:r>
        <w:rPr>
          <w:rFonts w:ascii="Arial" w:cs="Arial" w:eastAsia="Arial" w:hAnsi="Arial"/>
          <w:color w:val="1A1A1A"/>
          <w:sz w:val="22"/>
          <w:szCs w:val="22"/>
        </w:rPr>
        <w:t xml:space="preserve">Score recalculated daily and on every triggering event. Portal reflects current score within 60 seconds of recalculation.</w:t>
      </w:r>
    </w:p>
    <w:p>
      <w:pPr>
        <w:spacing w:before="80" w:after="0"/>
      </w:pPr>
    </w:p>
    <w:p>
      <w:pPr>
        <w:pStyle w:val="Heading2"/>
        <w:spacing w:before="240" w:after="80"/>
      </w:pPr>
      <w:r>
        <w:rPr>
          <w:rFonts w:ascii="Arial" w:cs="Arial" w:eastAsia="Arial" w:hAnsi="Arial"/>
          <w:b/>
          <w:bCs/>
          <w:color w:val="0055B3"/>
          <w:sz w:val="28"/>
          <w:szCs w:val="28"/>
        </w:rPr>
        <w:t xml:space="preserve">10.7 RG Audit Log</w:t>
      </w:r>
    </w:p>
    <w:p>
      <w:pPr>
        <w:pStyle w:val="ListParagraph"/>
        <w:numPr>
          <w:ilvl w:val="0"/>
          <w:numId w:val="3"/>
        </w:numPr>
        <w:spacing w:before="50" w:after="50"/>
      </w:pPr>
      <w:r>
        <w:rPr>
          <w:rFonts w:ascii="Arial" w:cs="Arial" w:eastAsia="Arial" w:hAnsi="Arial"/>
          <w:color w:val="1A1A1A"/>
          <w:sz w:val="22"/>
          <w:szCs w:val="22"/>
        </w:rPr>
        <w:t xml:space="preserve">All 12 log event types produce records within 2 seconds of the triggering action</w:t>
      </w:r>
    </w:p>
    <w:p>
      <w:pPr>
        <w:pStyle w:val="ListParagraph"/>
        <w:numPr>
          <w:ilvl w:val="0"/>
          <w:numId w:val="3"/>
        </w:numPr>
        <w:spacing w:before="50" w:after="50"/>
      </w:pPr>
      <w:r>
        <w:rPr>
          <w:rFonts w:ascii="Arial" w:cs="Arial" w:eastAsia="Arial" w:hAnsi="Arial"/>
          <w:color w:val="1A1A1A"/>
          <w:sz w:val="22"/>
          <w:szCs w:val="22"/>
        </w:rPr>
        <w:t xml:space="preserve">Per-player RG History Export generates complete CSV within 30 seconds for any player with up to 7 years of history</w:t>
      </w:r>
    </w:p>
    <w:p>
      <w:pPr>
        <w:pStyle w:val="ListParagraph"/>
        <w:numPr>
          <w:ilvl w:val="0"/>
          <w:numId w:val="3"/>
        </w:numPr>
        <w:spacing w:before="50" w:after="50"/>
      </w:pPr>
      <w:r>
        <w:rPr>
          <w:rFonts w:ascii="Arial" w:cs="Arial" w:eastAsia="Arial" w:hAnsi="Arial"/>
          <w:color w:val="1A1A1A"/>
          <w:sz w:val="22"/>
          <w:szCs w:val="22"/>
        </w:rPr>
        <w:t xml:space="preserve">Harm Signal Report for a 90-day period generates within 60 seconds</w:t>
      </w:r>
    </w:p>
    <w:p>
      <w:pPr>
        <w:pStyle w:val="ListParagraph"/>
        <w:numPr>
          <w:ilvl w:val="0"/>
          <w:numId w:val="3"/>
        </w:numPr>
        <w:spacing w:before="50" w:after="50"/>
      </w:pPr>
      <w:r>
        <w:rPr>
          <w:rFonts w:ascii="Arial" w:cs="Arial" w:eastAsia="Arial" w:hAnsi="Arial"/>
          <w:color w:val="1A1A1A"/>
          <w:sz w:val="22"/>
          <w:szCs w:val="22"/>
        </w:rPr>
        <w:t xml:space="preserve">Audit log records cannot be deleted via any portal action or API call — DELETE on rg_audit_log returns 405 Method Not Allowed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F0" w:sz="4"/>
      </w:pBdr>
      <w:jc w:val="center"/>
    </w:pPr>
    <w:r>
      <w:rPr>
        <w:rFonts w:ascii="Arial" w:cs="Arial" w:eastAsia="Arial" w:hAnsi="Arial"/>
        <w:color w:val="999999"/>
        <w:sz w:val="18"/>
        <w:szCs w:val="18"/>
      </w:rPr>
      <w:t xml:space="preserve">NeoStrike — Lightweight iGaming Integration Platform  ·  contact@neostrike.io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F0" w:sz="4"/>
      </w:pBdr>
    </w:pPr>
    <w:r>
      <w:rPr>
        <w:rFonts w:ascii="Arial" w:cs="Arial" w:eastAsia="Arial" w:hAnsi="Arial"/>
        <w:color w:val="999999"/>
        <w:sz w:val="18"/>
        <w:szCs w:val="18"/>
      </w:rPr>
      <w:t xml:space="preserve">NeoStrike  |  PRD: Duty of Care Module (F11)  ·  v1.0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1F3D"/>
      <w:sz w:val="36"/>
      <w:szCs w:val="36"/>
    </w:rPr>
  </w:style>
  <w:style w:type="paragraph" w:styleId="Heading2">
    <w:name w:val="Heading 2"/>
    <w:basedOn w:val="Normal"/>
    <w:next w:val="Normal"/>
    <w:qFormat/>
    <w:pPr>
      <w:spacing w:before="240" w:after="80"/>
      <w:outlineLvl w:val="1"/>
    </w:pPr>
    <w:rPr>
      <w:rFonts w:ascii="Arial" w:cs="Arial" w:eastAsia="Arial" w:hAnsi="Arial"/>
      <w:b/>
      <w:bCs/>
      <w:color w:val="0055B3"/>
      <w:sz w:val="28"/>
      <w:szCs w:val="28"/>
    </w:rPr>
  </w:style>
  <w:style w:type="paragraph" w:styleId="Heading3">
    <w:name w:val="Heading 3"/>
    <w:basedOn w:val="Normal"/>
    <w:next w:val="Normal"/>
    <w:qFormat/>
    <w:pPr>
      <w:spacing w:before="180" w:after="60"/>
      <w:outlineLvl w:val="2"/>
    </w:pPr>
    <w:rPr>
      <w:rFonts w:ascii="Arial" w:cs="Arial" w:eastAsia="Arial" w:hAnsi="Arial"/>
      <w:b/>
      <w:bCs/>
      <w:color w:val="00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2026-03-07T15:52:58.117Z</dcterms:created>
  <dcterms:modified xsi:type="dcterms:W3CDTF">2026-03-07T15:52:58.118Z</dcterms:modified>
</cp:coreProperties>
</file>

<file path=docProps/custom.xml><?xml version="1.0" encoding="utf-8"?>
<Properties xmlns="http://schemas.openxmlformats.org/officeDocument/2006/custom-properties" xmlns:vt="http://schemas.openxmlformats.org/officeDocument/2006/docPropsVTypes"/>
</file>