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60202C" w:rsidRDefault="00731C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02C">
        <w:rPr>
          <w:rFonts w:ascii="Times New Roman" w:hAnsi="Times New Roman" w:cs="Times New Roman"/>
          <w:sz w:val="28"/>
          <w:szCs w:val="28"/>
          <w:lang w:val="ru-RU"/>
        </w:rPr>
        <w:t>Анализ качества кода в репозиториях</w:t>
      </w:r>
    </w:p>
    <w:p w:rsidR="00A524A0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программного кода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proofErr w:type="spellStart"/>
      <w:r w:rsidR="00560C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proofErr w:type="spellStart"/>
      <w:r w:rsidR="00A83A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A83A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выпооненного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84D54" w:rsidRPr="0039666B" w:rsidRDefault="00484D54" w:rsidP="00484D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этого,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252CEC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 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484D54" w:rsidRDefault="00910A7F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причин снижения качества исходного кода репозитория</w:t>
      </w:r>
    </w:p>
    <w:p w:rsidR="00D87FE5" w:rsidRDefault="00D87FE5" w:rsidP="00D87F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7FE5" w:rsidRDefault="00DE3A9F" w:rsidP="00D8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DE3A9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DE3A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очистка и оптимизация кода — самые простые правила в том смысле, что редко кто-то будет утверждать что выражения очень нужны, даже когда они нигде не 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092D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9736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расчситывается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9736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E353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E353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A529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Default="00E3530A" w:rsidP="00DD22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 а несколько. Наиболее часто используют суммарное покрытие строк и ветвлений.</w:t>
      </w:r>
    </w:p>
    <w:p w:rsidR="00DE3A9F" w:rsidRPr="00AF44A9" w:rsidRDefault="00DE3A9F" w:rsidP="00DE3A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AF44A9" w:rsidRDefault="00AF44A9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:rsidR="00C61E27" w:rsidRDefault="005A50CC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Default="009964D8" w:rsidP="00AF44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AF44A9" w:rsidRDefault="009964D8" w:rsidP="00AF44A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964D8" w:rsidRPr="00AF4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02E26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51515"/>
    <w:rsid w:val="00092DF4"/>
    <w:rsid w:val="000C0AA2"/>
    <w:rsid w:val="00104DE2"/>
    <w:rsid w:val="0011030D"/>
    <w:rsid w:val="001F25D5"/>
    <w:rsid w:val="00252CEC"/>
    <w:rsid w:val="002D5987"/>
    <w:rsid w:val="00326A14"/>
    <w:rsid w:val="00371F9A"/>
    <w:rsid w:val="0039666B"/>
    <w:rsid w:val="00484D54"/>
    <w:rsid w:val="005128DD"/>
    <w:rsid w:val="00516313"/>
    <w:rsid w:val="00560C44"/>
    <w:rsid w:val="005A50CC"/>
    <w:rsid w:val="005B502B"/>
    <w:rsid w:val="005C6EBF"/>
    <w:rsid w:val="0060202C"/>
    <w:rsid w:val="007126A2"/>
    <w:rsid w:val="00714222"/>
    <w:rsid w:val="00731C72"/>
    <w:rsid w:val="00756469"/>
    <w:rsid w:val="007677CC"/>
    <w:rsid w:val="007C1A4F"/>
    <w:rsid w:val="007C294F"/>
    <w:rsid w:val="008130A0"/>
    <w:rsid w:val="00832ACF"/>
    <w:rsid w:val="00884268"/>
    <w:rsid w:val="00910A7F"/>
    <w:rsid w:val="00912762"/>
    <w:rsid w:val="00921677"/>
    <w:rsid w:val="0097366E"/>
    <w:rsid w:val="009758CD"/>
    <w:rsid w:val="009920D2"/>
    <w:rsid w:val="009964D8"/>
    <w:rsid w:val="009A10CA"/>
    <w:rsid w:val="00A524A0"/>
    <w:rsid w:val="00A52996"/>
    <w:rsid w:val="00A8394F"/>
    <w:rsid w:val="00A83A40"/>
    <w:rsid w:val="00A91026"/>
    <w:rsid w:val="00AA694D"/>
    <w:rsid w:val="00AF44A9"/>
    <w:rsid w:val="00B45CD4"/>
    <w:rsid w:val="00B634A9"/>
    <w:rsid w:val="00B943B9"/>
    <w:rsid w:val="00BC4CD0"/>
    <w:rsid w:val="00BE5728"/>
    <w:rsid w:val="00C16FF6"/>
    <w:rsid w:val="00C2426B"/>
    <w:rsid w:val="00C5361D"/>
    <w:rsid w:val="00C61E27"/>
    <w:rsid w:val="00D55BFB"/>
    <w:rsid w:val="00D62ED2"/>
    <w:rsid w:val="00D87FE5"/>
    <w:rsid w:val="00DD22DD"/>
    <w:rsid w:val="00DE3A9F"/>
    <w:rsid w:val="00E3530A"/>
    <w:rsid w:val="00E65A58"/>
    <w:rsid w:val="00F03E82"/>
    <w:rsid w:val="00F173BF"/>
    <w:rsid w:val="00F31AC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944</Words>
  <Characters>5384</Characters>
  <Application>Microsoft Office Word</Application>
  <DocSecurity>0</DocSecurity>
  <Lines>44</Lines>
  <Paragraphs>12</Paragraphs>
  <ScaleCrop>false</ScaleCrop>
  <Company>Huawei Technologies Co.,Ltd.</Company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40</cp:revision>
  <dcterms:created xsi:type="dcterms:W3CDTF">2020-03-19T08:14:00Z</dcterms:created>
  <dcterms:modified xsi:type="dcterms:W3CDTF">2020-03-19T12:04:00Z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1584604504</vt:lpwstr>
  </property>
</Properties>
</file>