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84B15" w14:textId="45C92CFB" w:rsidR="00A43CB0" w:rsidRDefault="008306FE">
      <w:r w:rsidRPr="008306FE">
        <w:t>Confucianism is the main thought of traditional Chinese culture. It is a theoretical system established by Confucius integrating morality, society, politics, education, philosophy and region together. The Four Books and the Five Classics are classic books of Confucianism which record the essence of Confucianism such as "benevolence", "righteousness" and "etiquette" in detail. Confucianism has a deep and widespread effect on the politics, economy, culture and other aspects of China. At the same time, it's also spread to all the countries and areas around the world, making a great difference to the local cultures.</w:t>
      </w:r>
    </w:p>
    <w:sectPr w:rsidR="00A43C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B0"/>
    <w:rsid w:val="008306FE"/>
    <w:rsid w:val="00A4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7ABD"/>
  <w15:chartTrackingRefBased/>
  <w15:docId w15:val="{33626FF9-A45C-4707-B889-DDCA495B2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昱峰</dc:creator>
  <cp:keywords/>
  <dc:description/>
  <cp:lastModifiedBy>江 昱峰</cp:lastModifiedBy>
  <cp:revision>2</cp:revision>
  <dcterms:created xsi:type="dcterms:W3CDTF">2021-11-05T10:01:00Z</dcterms:created>
  <dcterms:modified xsi:type="dcterms:W3CDTF">2021-11-05T10:05:00Z</dcterms:modified>
</cp:coreProperties>
</file>