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報連相ケース</w:t>
      </w:r>
    </w:p>
    <w:p>
      <w:r>
        <w:rPr>
          <w:b/>
        </w:rPr>
        <w:t>状況：</w:t>
      </w:r>
      <w:r>
        <w:t>顧客データ100件の入力作業を本日17時までに完了する予定です。</w:t>
      </w:r>
    </w:p>
    <w:p>
      <w:r>
        <w:rPr>
          <w:b/>
        </w:rPr>
        <w:t>現在：</w:t>
      </w:r>
      <w:r>
        <w:t>15時時点で70件まで完了しています。</w:t>
      </w:r>
    </w:p>
    <w:p>
      <w:r>
        <w:rPr>
          <w:b/>
        </w:rPr>
        <w:t>問題：</w:t>
      </w:r>
      <w:r>
        <w:t>30件のデータに確認が必要な項目があり、このままでは17時までの完了が難しい状況です。</w:t>
      </w:r>
    </w:p>
    <w:p>
      <w:r>
        <w:rPr>
          <w:b/>
        </w:rPr>
        <w:t>課題：</w:t>
      </w:r>
      <w:r>
        <w:t>上司へ結論・状況・原因・対応案・相談事項を報告してください。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