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42B479" w14:textId="77777777" w:rsidR="00EF6035" w:rsidRDefault="00EF6035" w:rsidP="00EF6035">
      <w:pPr>
        <w:jc w:val="center"/>
        <w:rPr>
          <w:rFonts w:ascii="CMU Bright Roman" w:hAnsi="CMU Bright Roman" w:cs="CMU Bright Roman"/>
          <w:b/>
          <w:bCs/>
        </w:rPr>
      </w:pPr>
      <w:r>
        <w:rPr>
          <w:rFonts w:ascii="CMU Bright Roman" w:hAnsi="CMU Bright Roman" w:cs="CMU Bright Roman"/>
          <w:b/>
          <w:bCs/>
        </w:rPr>
        <w:t>Supplementary Materials</w:t>
      </w:r>
    </w:p>
    <w:p w14:paraId="5E1239BB" w14:textId="77777777" w:rsidR="00EF6035" w:rsidRDefault="00EF6035" w:rsidP="00EF6035">
      <w:pPr>
        <w:rPr>
          <w:rFonts w:ascii="CMU Bright Roman" w:hAnsi="CMU Bright Roman" w:cs="CMU Bright Roman"/>
          <w:b/>
          <w:bCs/>
        </w:rPr>
      </w:pPr>
    </w:p>
    <w:p w14:paraId="7C3DA87A" w14:textId="77777777" w:rsidR="00EF6035" w:rsidRDefault="00EF6035" w:rsidP="00EF6035">
      <w:pPr>
        <w:rPr>
          <w:rFonts w:ascii="CMU Bright Roman" w:eastAsiaTheme="minorEastAsia" w:hAnsi="CMU Bright Roman" w:cs="CMU Bright Roman"/>
        </w:rPr>
      </w:pPr>
      <w:r>
        <w:rPr>
          <w:rFonts w:ascii="CMU Bright Roman" w:hAnsi="CMU Bright Roman" w:cs="CMU Bright Roman"/>
          <w:b/>
          <w:bCs/>
        </w:rPr>
        <w:t>Supplementary Figure 1</w:t>
      </w:r>
      <w:r>
        <w:rPr>
          <w:rFonts w:ascii="CMU Bright Roman" w:hAnsi="CMU Bright Roman" w:cs="CMU Bright Roman"/>
        </w:rPr>
        <w:t xml:space="preserve">. Sensitivity of the </w:t>
      </w:r>
      <m:oMath>
        <m:r>
          <w:rPr>
            <w:rFonts w:ascii="Cambria Math" w:hAnsi="Cambria Math" w:cs="CMU Bright Roman"/>
          </w:rPr>
          <m:t>λ</m:t>
        </m:r>
      </m:oMath>
      <w:r>
        <w:rPr>
          <w:rFonts w:ascii="CMU Bright Roman" w:eastAsiaTheme="minorEastAsia" w:hAnsi="CMU Bright Roman" w:cs="CMU Bright Roman"/>
        </w:rPr>
        <w:t xml:space="preserve"> in the first stage of </w:t>
      </w:r>
      <w:proofErr w:type="spellStart"/>
      <w:r>
        <w:rPr>
          <w:rFonts w:ascii="CMU Bright Roman" w:eastAsiaTheme="minorEastAsia" w:hAnsi="CMU Bright Roman" w:cs="CMU Bright Roman"/>
        </w:rPr>
        <w:t>ProSGPV</w:t>
      </w:r>
      <w:proofErr w:type="spellEnd"/>
    </w:p>
    <w:p w14:paraId="64753F96" w14:textId="77777777" w:rsidR="00EF6035" w:rsidRDefault="00EF6035" w:rsidP="00EF6035">
      <w:pPr>
        <w:rPr>
          <w:rFonts w:ascii="CMU Bright Roman" w:eastAsiaTheme="minorEastAsia" w:hAnsi="CMU Bright Roman" w:cs="CMU Bright Roman"/>
        </w:rPr>
      </w:pPr>
      <w:r>
        <w:rPr>
          <w:rFonts w:ascii="CMU Bright Roman" w:hAnsi="CMU Bright Roman" w:cs="CMU Bright Roman"/>
        </w:rPr>
        <w:t xml:space="preserve">Caption: </w:t>
      </w:r>
      <w:r>
        <w:rPr>
          <w:rFonts w:ascii="CMU Bright Roman" w:eastAsiaTheme="minorEastAsia" w:hAnsi="CMU Bright Roman" w:cs="CMU Bright Roman"/>
        </w:rPr>
        <w:t xml:space="preserve">Mean capture rates of the exact true model are surrounded by 95% Wald confidence intervals over 1000 simulations. Black is the </w:t>
      </w:r>
      <w:proofErr w:type="spellStart"/>
      <w:r>
        <w:rPr>
          <w:rFonts w:ascii="CMU Bright Roman" w:eastAsiaTheme="minorEastAsia" w:hAnsi="CMU Bright Roman" w:cs="CMU Bright Roman"/>
        </w:rPr>
        <w:t>ProSGPV</w:t>
      </w:r>
      <w:proofErr w:type="spellEnd"/>
      <w:r>
        <w:rPr>
          <w:rFonts w:ascii="CMU Bright Roman" w:eastAsiaTheme="minorEastAsia" w:hAnsi="CMU Bright Roman" w:cs="CMU Bright Roman"/>
        </w:rPr>
        <w:t xml:space="preserve"> algorithm implemented with </w:t>
      </w:r>
      <m:oMath>
        <m:sSub>
          <m:sSubPr>
            <m:ctrlPr>
              <w:rPr>
                <w:rFonts w:ascii="Cambria Math" w:eastAsiaTheme="minorEastAsia" w:hAnsi="Cambria Math" w:cs="CMU Bright Roman"/>
                <w:i/>
              </w:rPr>
            </m:ctrlPr>
          </m:sSubPr>
          <m:e>
            <m:r>
              <w:rPr>
                <w:rFonts w:ascii="Cambria Math" w:eastAsiaTheme="minorEastAsia" w:hAnsi="Cambria Math" w:cs="CMU Bright Roman"/>
              </w:rPr>
              <m:t>λ</m:t>
            </m:r>
          </m:e>
          <m:sub>
            <m:r>
              <w:rPr>
                <w:rFonts w:ascii="Cambria Math" w:eastAsiaTheme="minorEastAsia" w:hAnsi="Cambria Math" w:cs="CMU Bright Roman"/>
              </w:rPr>
              <m:t>gic</m:t>
            </m:r>
          </m:sub>
        </m:sSub>
      </m:oMath>
      <w:r>
        <w:rPr>
          <w:rFonts w:ascii="CMU Bright Roman" w:eastAsiaTheme="minorEastAsia" w:hAnsi="CMU Bright Roman" w:cs="CMU Bright Roman"/>
        </w:rPr>
        <w:t xml:space="preserve">, which is the </w:t>
      </w:r>
      <m:oMath>
        <m:r>
          <w:rPr>
            <w:rFonts w:ascii="Cambria Math" w:eastAsiaTheme="minorEastAsia" w:hAnsi="Cambria Math" w:cs="CMU Bright Roman"/>
          </w:rPr>
          <m:t>λ</m:t>
        </m:r>
      </m:oMath>
      <w:r>
        <w:rPr>
          <w:rFonts w:ascii="CMU Bright Roman" w:eastAsiaTheme="minorEastAsia" w:hAnsi="CMU Bright Roman" w:cs="CMU Bright Roman"/>
        </w:rPr>
        <w:t xml:space="preserve"> that minimizes the generalized information criterion. Green is the </w:t>
      </w:r>
      <w:proofErr w:type="spellStart"/>
      <w:r>
        <w:rPr>
          <w:rFonts w:ascii="CMU Bright Roman" w:eastAsiaTheme="minorEastAsia" w:hAnsi="CMU Bright Roman" w:cs="CMU Bright Roman"/>
        </w:rPr>
        <w:t>ProSGPV</w:t>
      </w:r>
      <w:proofErr w:type="spellEnd"/>
      <w:r>
        <w:rPr>
          <w:rFonts w:ascii="CMU Bright Roman" w:eastAsiaTheme="minorEastAsia" w:hAnsi="CMU Bright Roman" w:cs="CMU Bright Roman"/>
        </w:rPr>
        <w:t xml:space="preserve"> algorithm implemented with </w:t>
      </w:r>
      <m:oMath>
        <m:r>
          <w:rPr>
            <w:rFonts w:ascii="Cambria Math" w:eastAsiaTheme="minorEastAsia" w:hAnsi="Cambria Math" w:cs="CMU Bright Roman"/>
          </w:rPr>
          <m:t>λ</m:t>
        </m:r>
      </m:oMath>
      <w:r>
        <w:rPr>
          <w:rFonts w:ascii="CMU Bright Roman" w:eastAsiaTheme="minorEastAsia" w:hAnsi="CMU Bright Roman" w:cs="CMU Bright Roman"/>
        </w:rPr>
        <w:t xml:space="preserve"> from a uniform distribution of (0.8</w:t>
      </w:r>
      <m:oMath>
        <m:sSub>
          <m:sSubPr>
            <m:ctrlPr>
              <w:rPr>
                <w:rFonts w:ascii="Cambria Math" w:eastAsiaTheme="minorEastAsia" w:hAnsi="Cambria Math" w:cs="CMU Bright Roman"/>
                <w:i/>
              </w:rPr>
            </m:ctrlPr>
          </m:sSubPr>
          <m:e>
            <m:r>
              <w:rPr>
                <w:rFonts w:ascii="Cambria Math" w:eastAsiaTheme="minorEastAsia" w:hAnsi="Cambria Math" w:cs="CMU Bright Roman"/>
              </w:rPr>
              <m:t>λ</m:t>
            </m:r>
          </m:e>
          <m:sub>
            <m:r>
              <w:rPr>
                <w:rFonts w:ascii="Cambria Math" w:eastAsiaTheme="minorEastAsia" w:hAnsi="Cambria Math" w:cs="CMU Bright Roman"/>
              </w:rPr>
              <m:t>min</m:t>
            </m:r>
          </m:sub>
        </m:sSub>
      </m:oMath>
      <w:r>
        <w:rPr>
          <w:rFonts w:ascii="CMU Bright Roman" w:eastAsiaTheme="minorEastAsia" w:hAnsi="CMU Bright Roman" w:cs="CMU Bright Roman"/>
        </w:rPr>
        <w:t>, 1.2</w:t>
      </w:r>
      <m:oMath>
        <m:sSub>
          <m:sSubPr>
            <m:ctrlPr>
              <w:rPr>
                <w:rFonts w:ascii="Cambria Math" w:eastAsiaTheme="minorEastAsia" w:hAnsi="Cambria Math" w:cs="CMU Bright Roman"/>
                <w:i/>
              </w:rPr>
            </m:ctrlPr>
          </m:sSubPr>
          <m:e>
            <m:r>
              <w:rPr>
                <w:rFonts w:ascii="Cambria Math" w:eastAsiaTheme="minorEastAsia" w:hAnsi="Cambria Math" w:cs="CMU Bright Roman"/>
              </w:rPr>
              <m:t>λ</m:t>
            </m:r>
          </m:e>
          <m:sub>
            <m:r>
              <w:rPr>
                <w:rFonts w:ascii="Cambria Math" w:eastAsiaTheme="minorEastAsia" w:hAnsi="Cambria Math" w:cs="CMU Bright Roman"/>
              </w:rPr>
              <m:t>1se</m:t>
            </m:r>
          </m:sub>
        </m:sSub>
      </m:oMath>
      <w:r>
        <w:rPr>
          <w:rFonts w:ascii="CMU Bright Roman" w:eastAsiaTheme="minorEastAsia" w:hAnsi="CMU Bright Roman" w:cs="CMU Bright Roman"/>
        </w:rPr>
        <w:t xml:space="preserve">), where </w:t>
      </w:r>
      <m:oMath>
        <m:sSub>
          <m:sSubPr>
            <m:ctrlPr>
              <w:rPr>
                <w:rFonts w:ascii="Cambria Math" w:eastAsiaTheme="minorEastAsia" w:hAnsi="Cambria Math" w:cs="CMU Bright Roman"/>
                <w:i/>
              </w:rPr>
            </m:ctrlPr>
          </m:sSubPr>
          <m:e>
            <m:r>
              <w:rPr>
                <w:rFonts w:ascii="Cambria Math" w:eastAsiaTheme="minorEastAsia" w:hAnsi="Cambria Math" w:cs="CMU Bright Roman"/>
              </w:rPr>
              <m:t>λ</m:t>
            </m:r>
          </m:e>
          <m:sub>
            <m:r>
              <w:rPr>
                <w:rFonts w:ascii="Cambria Math" w:eastAsiaTheme="minorEastAsia" w:hAnsi="Cambria Math" w:cs="CMU Bright Roman"/>
              </w:rPr>
              <m:t>min</m:t>
            </m:r>
          </m:sub>
        </m:sSub>
      </m:oMath>
      <w:r>
        <w:rPr>
          <w:rFonts w:ascii="CMU Bright Roman" w:eastAsiaTheme="minorEastAsia" w:hAnsi="CMU Bright Roman" w:cs="CMU Bright Roman"/>
        </w:rPr>
        <w:t xml:space="preserve"> is the </w:t>
      </w:r>
      <m:oMath>
        <m:r>
          <w:rPr>
            <w:rFonts w:ascii="Cambria Math" w:eastAsiaTheme="minorEastAsia" w:hAnsi="Cambria Math" w:cs="CMU Bright Roman"/>
          </w:rPr>
          <m:t>λ</m:t>
        </m:r>
      </m:oMath>
      <w:r>
        <w:rPr>
          <w:rFonts w:ascii="CMU Bright Roman" w:eastAsiaTheme="minorEastAsia" w:hAnsi="CMU Bright Roman" w:cs="CMU Bright Roman"/>
        </w:rPr>
        <w:t xml:space="preserve"> that minimizes the </w:t>
      </w:r>
      <w:proofErr w:type="gramStart"/>
      <w:r>
        <w:rPr>
          <w:rFonts w:ascii="CMU Bright Roman" w:eastAsiaTheme="minorEastAsia" w:hAnsi="CMU Bright Roman" w:cs="CMU Bright Roman"/>
        </w:rPr>
        <w:t>cross validation</w:t>
      </w:r>
      <w:proofErr w:type="gramEnd"/>
      <w:r>
        <w:rPr>
          <w:rFonts w:ascii="CMU Bright Roman" w:eastAsiaTheme="minorEastAsia" w:hAnsi="CMU Bright Roman" w:cs="CMU Bright Roman"/>
        </w:rPr>
        <w:t xml:space="preserve"> error, and </w:t>
      </w:r>
      <m:oMath>
        <m:sSub>
          <m:sSubPr>
            <m:ctrlPr>
              <w:rPr>
                <w:rFonts w:ascii="Cambria Math" w:eastAsiaTheme="minorEastAsia" w:hAnsi="Cambria Math" w:cs="CMU Bright Roman"/>
                <w:i/>
              </w:rPr>
            </m:ctrlPr>
          </m:sSubPr>
          <m:e>
            <m:r>
              <w:rPr>
                <w:rFonts w:ascii="Cambria Math" w:eastAsiaTheme="minorEastAsia" w:hAnsi="Cambria Math" w:cs="CMU Bright Roman"/>
              </w:rPr>
              <m:t>λ</m:t>
            </m:r>
          </m:e>
          <m:sub>
            <m:r>
              <w:rPr>
                <w:rFonts w:ascii="Cambria Math" w:eastAsiaTheme="minorEastAsia" w:hAnsi="Cambria Math" w:cs="CMU Bright Roman"/>
              </w:rPr>
              <m:t>1se</m:t>
            </m:r>
          </m:sub>
        </m:sSub>
      </m:oMath>
      <w:r>
        <w:rPr>
          <w:rFonts w:ascii="CMU Bright Roman" w:eastAsiaTheme="minorEastAsia" w:hAnsi="CMU Bright Roman" w:cs="CMU Bright Roman"/>
        </w:rPr>
        <w:t xml:space="preserve"> is the largest </w:t>
      </w:r>
      <m:oMath>
        <m:r>
          <w:rPr>
            <w:rFonts w:ascii="Cambria Math" w:eastAsiaTheme="minorEastAsia" w:hAnsi="Cambria Math" w:cs="CMU Bright Roman"/>
          </w:rPr>
          <m:t>λ</m:t>
        </m:r>
      </m:oMath>
      <w:r>
        <w:rPr>
          <w:rFonts w:ascii="CMU Bright Roman" w:eastAsiaTheme="minorEastAsia" w:hAnsi="CMU Bright Roman" w:cs="CMU Bright Roman"/>
        </w:rPr>
        <w:t xml:space="preserve"> that yields a cross validation error that is within one standard error of the minimal cross validation error.  </w:t>
      </w:r>
    </w:p>
    <w:p w14:paraId="011553A9" w14:textId="77777777" w:rsidR="00EF6035" w:rsidRDefault="00EF6035" w:rsidP="00EF6035">
      <w:pPr>
        <w:rPr>
          <w:rFonts w:ascii="CMU Bright Roman" w:hAnsi="CMU Bright Roman" w:cs="CMU Bright Roman"/>
          <w:b/>
          <w:bCs/>
        </w:rPr>
      </w:pPr>
    </w:p>
    <w:p w14:paraId="2A3718AB" w14:textId="77777777" w:rsidR="00EF6035" w:rsidRDefault="00EF6035" w:rsidP="00EF6035">
      <w:pPr>
        <w:rPr>
          <w:rFonts w:ascii="CMU Bright Roman" w:hAnsi="CMU Bright Roman" w:cs="CMU Bright Roman"/>
        </w:rPr>
      </w:pPr>
      <w:r>
        <w:rPr>
          <w:rFonts w:ascii="CMU Bright Roman" w:hAnsi="CMU Bright Roman" w:cs="CMU Bright Roman"/>
          <w:b/>
          <w:bCs/>
        </w:rPr>
        <w:t>Supplementary Figure 2</w:t>
      </w:r>
      <w:r>
        <w:rPr>
          <w:rFonts w:ascii="CMU Bright Roman" w:hAnsi="CMU Bright Roman" w:cs="CMU Bright Roman"/>
        </w:rPr>
        <w:t xml:space="preserve">. Sensitivity of the null bound in </w:t>
      </w:r>
      <w:proofErr w:type="spellStart"/>
      <w:r>
        <w:rPr>
          <w:rFonts w:ascii="CMU Bright Roman" w:hAnsi="CMU Bright Roman" w:cs="CMU Bright Roman"/>
        </w:rPr>
        <w:t>ProSGPV</w:t>
      </w:r>
      <w:proofErr w:type="spellEnd"/>
    </w:p>
    <w:p w14:paraId="1EBA1A49" w14:textId="77777777" w:rsidR="00EF6035" w:rsidRPr="00803A58" w:rsidRDefault="00EF6035" w:rsidP="00EF6035">
      <w:pPr>
        <w:rPr>
          <w:rFonts w:ascii="CMU Bright Roman" w:hAnsi="CMU Bright Roman" w:cs="CMU Bright Roman"/>
        </w:rPr>
      </w:pPr>
      <w:r>
        <w:rPr>
          <w:rFonts w:ascii="CMU Bright Roman" w:eastAsiaTheme="minorEastAsia" w:hAnsi="CMU Bright Roman" w:cs="CMU Bright Roman"/>
        </w:rPr>
        <w:t xml:space="preserve">Caption: Different </w:t>
      </w:r>
      <w:r>
        <w:rPr>
          <w:rFonts w:ascii="CMU Bright Roman" w:hAnsi="CMU Bright Roman" w:cs="CMU Bright Roman"/>
        </w:rPr>
        <w:t xml:space="preserve">null bounds and their corresponding support recovery rates are compared in Logistic regression at three correlation levels. Medians are surrounded with first and third quartiles from 1000 simulations. Null bound choices include the original null bound </w:t>
      </w:r>
      <m:oMath>
        <m:acc>
          <m:accPr>
            <m:chr m:val="̅"/>
            <m:ctrlPr>
              <w:rPr>
                <w:rFonts w:ascii="Cambria Math" w:hAnsi="Cambria Math" w:cs="CMU Bright Roman"/>
                <w:i/>
              </w:rPr>
            </m:ctrlPr>
          </m:accPr>
          <m:e>
            <m:r>
              <w:rPr>
                <w:rFonts w:ascii="Cambria Math" w:hAnsi="Cambria Math" w:cs="CMU Bright Roman"/>
              </w:rPr>
              <m:t>SE</m:t>
            </m:r>
          </m:e>
        </m:acc>
      </m:oMath>
      <w:r>
        <w:rPr>
          <w:rFonts w:ascii="CMU Bright Roman" w:hAnsi="CMU Bright Roman" w:cs="CMU Bright Roman"/>
        </w:rPr>
        <w:t xml:space="preserve">, </w:t>
      </w:r>
      <m:oMath>
        <m:acc>
          <m:accPr>
            <m:chr m:val="̅"/>
            <m:ctrlPr>
              <w:rPr>
                <w:rFonts w:ascii="Cambria Math" w:hAnsi="Cambria Math" w:cs="CMU Bright Roman"/>
                <w:i/>
              </w:rPr>
            </m:ctrlPr>
          </m:accPr>
          <m:e>
            <m:r>
              <w:rPr>
                <w:rFonts w:ascii="Cambria Math" w:hAnsi="Cambria Math" w:cs="CMU Bright Roman"/>
              </w:rPr>
              <m:t>SE</m:t>
            </m:r>
          </m:e>
        </m:acc>
        <m:r>
          <w:rPr>
            <w:rFonts w:ascii="Cambria Math" w:hAnsi="Cambria Math" w:cs="CMU Bright Roman"/>
          </w:rPr>
          <m:t>*</m:t>
        </m:r>
        <m:rad>
          <m:radPr>
            <m:degHide m:val="1"/>
            <m:ctrlPr>
              <w:rPr>
                <w:rFonts w:ascii="Cambria Math" w:hAnsi="Cambria Math" w:cs="CMU Bright Roman"/>
                <w:i/>
              </w:rPr>
            </m:ctrlPr>
          </m:radPr>
          <m:deg/>
          <m:e>
            <m:r>
              <m:rPr>
                <m:sty m:val="p"/>
              </m:rPr>
              <w:rPr>
                <w:rFonts w:ascii="Cambria Math" w:hAnsi="Cambria Math" w:cs="CMU Bright Roman"/>
              </w:rPr>
              <m:t>log⁡</m:t>
            </m:r>
            <m:r>
              <w:rPr>
                <w:rFonts w:ascii="Cambria Math" w:hAnsi="Cambria Math" w:cs="CMU Bright Roman"/>
              </w:rPr>
              <m:t>(n/p)</m:t>
            </m:r>
          </m:e>
        </m:rad>
      </m:oMath>
      <w:r>
        <w:rPr>
          <w:rFonts w:ascii="CMU Bright Roman" w:hAnsi="CMU Bright Roman" w:cs="CMU Bright Roman"/>
        </w:rPr>
        <w:t>,</w:t>
      </w:r>
      <w:r w:rsidRPr="008F4E24">
        <w:rPr>
          <w:rFonts w:ascii="CMU Bright Roman" w:hAnsi="CMU Bright Roman" w:cs="CMU Bright Roman"/>
        </w:rPr>
        <w:t xml:space="preserve"> </w:t>
      </w:r>
      <w:r>
        <w:rPr>
          <w:rFonts w:ascii="CMU Bright Roman" w:hAnsi="CMU Bright Roman" w:cs="CMU Bright Roman"/>
        </w:rPr>
        <w:t xml:space="preserve"> </w:t>
      </w:r>
      <m:oMath>
        <m:acc>
          <m:accPr>
            <m:chr m:val="̅"/>
            <m:ctrlPr>
              <w:rPr>
                <w:rFonts w:ascii="Cambria Math" w:hAnsi="Cambria Math" w:cs="CMU Bright Roman"/>
                <w:i/>
              </w:rPr>
            </m:ctrlPr>
          </m:accPr>
          <m:e>
            <m:r>
              <w:rPr>
                <w:rFonts w:ascii="Cambria Math" w:hAnsi="Cambria Math" w:cs="CMU Bright Roman"/>
              </w:rPr>
              <m:t>SE</m:t>
            </m:r>
          </m:e>
        </m:acc>
        <m:r>
          <w:rPr>
            <w:rFonts w:ascii="Cambria Math" w:hAnsi="Cambria Math" w:cs="CMU Bright Roman"/>
          </w:rPr>
          <m:t>/</m:t>
        </m:r>
        <m:rad>
          <m:radPr>
            <m:degHide m:val="1"/>
            <m:ctrlPr>
              <w:rPr>
                <w:rFonts w:ascii="Cambria Math" w:hAnsi="Cambria Math" w:cs="CMU Bright Roman"/>
                <w:i/>
              </w:rPr>
            </m:ctrlPr>
          </m:radPr>
          <m:deg/>
          <m:e>
            <m:r>
              <m:rPr>
                <m:sty m:val="p"/>
              </m:rPr>
              <w:rPr>
                <w:rFonts w:ascii="Cambria Math" w:hAnsi="Cambria Math" w:cs="CMU Bright Roman"/>
              </w:rPr>
              <m:t>log⁡</m:t>
            </m:r>
            <m:r>
              <w:rPr>
                <w:rFonts w:ascii="Cambria Math" w:hAnsi="Cambria Math" w:cs="CMU Bright Roman"/>
              </w:rPr>
              <m:t>(n/p)</m:t>
            </m:r>
          </m:e>
        </m:rad>
      </m:oMath>
      <w:r>
        <w:rPr>
          <w:rFonts w:ascii="CMU Bright Roman" w:hAnsi="CMU Bright Roman" w:cs="CMU Bright Roman"/>
        </w:rPr>
        <w:t>,</w:t>
      </w:r>
      <w:r w:rsidRPr="008F4E24">
        <w:rPr>
          <w:rFonts w:ascii="CMU Bright Roman" w:hAnsi="CMU Bright Roman" w:cs="CMU Bright Roman"/>
        </w:rPr>
        <w:t xml:space="preserve"> </w:t>
      </w:r>
      <w:r>
        <w:rPr>
          <w:rFonts w:ascii="CMU Bright Roman" w:hAnsi="CMU Bright Roman" w:cs="CMU Bright Roman"/>
        </w:rPr>
        <w:t xml:space="preserve"> </w:t>
      </w:r>
      <m:oMath>
        <m:acc>
          <m:accPr>
            <m:chr m:val="̅"/>
            <m:ctrlPr>
              <w:rPr>
                <w:rFonts w:ascii="Cambria Math" w:hAnsi="Cambria Math" w:cs="CMU Bright Roman"/>
                <w:i/>
              </w:rPr>
            </m:ctrlPr>
          </m:accPr>
          <m:e>
            <m:r>
              <w:rPr>
                <w:rFonts w:ascii="Cambria Math" w:hAnsi="Cambria Math" w:cs="CMU Bright Roman"/>
              </w:rPr>
              <m:t>SE</m:t>
            </m:r>
          </m:e>
        </m:acc>
        <m:r>
          <w:rPr>
            <w:rFonts w:ascii="Cambria Math" w:hAnsi="Cambria Math" w:cs="CMU Bright Roman"/>
          </w:rPr>
          <m:t>*</m:t>
        </m:r>
        <m:rad>
          <m:radPr>
            <m:degHide m:val="1"/>
            <m:ctrlPr>
              <w:rPr>
                <w:rFonts w:ascii="Cambria Math" w:hAnsi="Cambria Math" w:cs="CMU Bright Roman"/>
                <w:i/>
              </w:rPr>
            </m:ctrlPr>
          </m:radPr>
          <m:deg/>
          <m:e>
            <m:r>
              <w:rPr>
                <w:rFonts w:ascii="Cambria Math" w:hAnsi="Cambria Math" w:cs="CMU Bright Roman"/>
              </w:rPr>
              <m:t>n/p</m:t>
            </m:r>
          </m:e>
        </m:rad>
        <m:r>
          <w:rPr>
            <w:rFonts w:ascii="Cambria Math" w:hAnsi="Cambria Math" w:cs="CMU Bright Roman"/>
          </w:rPr>
          <m:t>/2</m:t>
        </m:r>
      </m:oMath>
      <w:r>
        <w:rPr>
          <w:rFonts w:ascii="CMU Bright Roman" w:hAnsi="CMU Bright Roman" w:cs="CMU Bright Roman"/>
        </w:rPr>
        <w:t>, and 0.</w:t>
      </w:r>
    </w:p>
    <w:p w14:paraId="648F3068" w14:textId="77777777" w:rsidR="00EF6035" w:rsidRDefault="00EF6035" w:rsidP="00EF6035">
      <w:pPr>
        <w:rPr>
          <w:rFonts w:ascii="CMU Bright Roman" w:hAnsi="CMU Bright Roman" w:cs="CMU Bright Roman"/>
        </w:rPr>
      </w:pPr>
    </w:p>
    <w:p w14:paraId="6440EBB8" w14:textId="77777777" w:rsidR="00EF6035" w:rsidRDefault="00EF6035" w:rsidP="00EF6035">
      <w:pPr>
        <w:rPr>
          <w:rFonts w:ascii="CMU Bright Roman" w:hAnsi="CMU Bright Roman" w:cs="CMU Bright Roman"/>
          <w:lang w:eastAsia="zh-CN"/>
        </w:rPr>
      </w:pPr>
      <w:r>
        <w:rPr>
          <w:rFonts w:ascii="CMU Bright Roman" w:hAnsi="CMU Bright Roman" w:cs="CMU Bright Roman"/>
          <w:b/>
          <w:bCs/>
        </w:rPr>
        <w:t xml:space="preserve">Supplementary Figure 3. </w:t>
      </w:r>
      <w:r>
        <w:rPr>
          <w:rFonts w:ascii="CMU Bright Roman" w:hAnsi="CMU Bright Roman" w:cs="CMU Bright Roman"/>
        </w:rPr>
        <w:t>Comparison of maximum likelihood fitted</w:t>
      </w:r>
      <w:r w:rsidRPr="00E1242F">
        <w:rPr>
          <w:rFonts w:ascii="CMU Bright Roman" w:hAnsi="CMU Bright Roman" w:cs="CMU Bright Roman"/>
        </w:rPr>
        <w:t xml:space="preserve"> </w:t>
      </w:r>
      <w:r>
        <w:rPr>
          <w:rFonts w:ascii="CMU Bright Roman" w:hAnsi="CMU Bright Roman" w:cs="CMU Bright Roman"/>
        </w:rPr>
        <w:t>and Jeffreys prior penalized logistic regressions</w:t>
      </w:r>
      <w:r>
        <w:rPr>
          <w:rFonts w:ascii="CMU Bright Roman" w:hAnsi="CMU Bright Roman" w:cs="CMU Bright Roman"/>
          <w:lang w:eastAsia="zh-CN"/>
        </w:rPr>
        <w:t xml:space="preserve">. </w:t>
      </w:r>
    </w:p>
    <w:p w14:paraId="299FE396" w14:textId="77777777" w:rsidR="00EF6035" w:rsidRPr="00E1242F" w:rsidRDefault="00EF6035" w:rsidP="00EF6035">
      <w:pPr>
        <w:rPr>
          <w:rFonts w:ascii="CMU Bright Roman" w:hAnsi="CMU Bright Roman" w:cs="CMU Bright Roman"/>
          <w:lang w:eastAsia="zh-CN"/>
        </w:rPr>
      </w:pPr>
      <w:r>
        <w:rPr>
          <w:rFonts w:ascii="CMU Bright Roman" w:hAnsi="CMU Bright Roman" w:cs="CMU Bright Roman"/>
          <w:lang w:eastAsia="zh-CN"/>
        </w:rPr>
        <w:t>Caption: Average capture rates of the exact true model, average mean absolute errors (MAE), and average prediction area under the curve (AUC) in a separate test set are compared over 1000 simulations. For capture rates, means are surrounded by 95% Wald confidence intervals. For MAE and prediction AUC, medians are surrounded by first and third quartiles from the simulation.</w:t>
      </w:r>
    </w:p>
    <w:p w14:paraId="75EAC0FD" w14:textId="77777777" w:rsidR="00EF6035" w:rsidRPr="009F6339" w:rsidRDefault="00EF6035" w:rsidP="00EF6035">
      <w:pPr>
        <w:rPr>
          <w:rFonts w:ascii="CMU Bright Roman" w:hAnsi="CMU Bright Roman" w:cs="CMU Bright Roman"/>
        </w:rPr>
      </w:pPr>
    </w:p>
    <w:p w14:paraId="49FA9F66" w14:textId="752DA673" w:rsidR="00EF6035" w:rsidRDefault="00EF6035" w:rsidP="00EF6035">
      <w:pPr>
        <w:rPr>
          <w:rFonts w:ascii="CMU Bright Roman" w:hAnsi="CMU Bright Roman" w:cs="CMU Bright Roman"/>
          <w:b/>
          <w:bCs/>
        </w:rPr>
      </w:pPr>
      <w:r>
        <w:rPr>
          <w:rFonts w:ascii="CMU Bright Roman" w:hAnsi="CMU Bright Roman" w:cs="CMU Bright Roman"/>
          <w:b/>
          <w:bCs/>
        </w:rPr>
        <w:t>Supplementary Figure 4</w:t>
      </w:r>
      <w:r>
        <w:rPr>
          <w:rFonts w:ascii="CMU Bright Roman" w:hAnsi="CMU Bright Roman" w:cs="CMU Bright Roman"/>
        </w:rPr>
        <w:t xml:space="preserve">. Comparison of Type I Error rate and Power </w:t>
      </w:r>
      <w:r w:rsidR="00E70DD1">
        <w:rPr>
          <w:rFonts w:ascii="CMU Bright Roman" w:hAnsi="CMU Bright Roman" w:cs="CMU Bright Roman"/>
        </w:rPr>
        <w:t>for all algorithms</w:t>
      </w:r>
    </w:p>
    <w:p w14:paraId="2EC1DEB4" w14:textId="29671C35" w:rsidR="00EF6035" w:rsidRPr="00803A58" w:rsidRDefault="00EF6035" w:rsidP="00EF6035">
      <w:pPr>
        <w:rPr>
          <w:rFonts w:ascii="CMU Bright Roman" w:hAnsi="CMU Bright Roman" w:cs="CMU Bright Roman"/>
        </w:rPr>
      </w:pPr>
      <w:r>
        <w:rPr>
          <w:rFonts w:ascii="CMU Bright Roman" w:eastAsiaTheme="minorEastAsia" w:hAnsi="CMU Bright Roman" w:cs="CMU Bright Roman"/>
        </w:rPr>
        <w:t>Caption</w:t>
      </w:r>
      <w:r>
        <w:rPr>
          <w:rFonts w:ascii="CMU Bright Roman" w:hAnsi="CMU Bright Roman" w:cs="CMU Bright Roman"/>
        </w:rPr>
        <w:t xml:space="preserve">: Average Type I Error rates and estimated power rates from 1000 simulations are compared for all </w:t>
      </w:r>
      <w:r w:rsidR="00E70DD1">
        <w:rPr>
          <w:rFonts w:ascii="CMU Bright Roman" w:hAnsi="CMU Bright Roman" w:cs="CMU Bright Roman"/>
        </w:rPr>
        <w:t>algorithms</w:t>
      </w:r>
      <w:r>
        <w:rPr>
          <w:rFonts w:ascii="CMU Bright Roman" w:hAnsi="CMU Bright Roman" w:cs="CMU Bright Roman"/>
        </w:rPr>
        <w:t>. Average Type I Error rates are calculated as the average proportion of falsefully identified signal variables among all noise variables. Estimated power rates are calculated as the average proportions of correctly identified signal variables.</w:t>
      </w:r>
    </w:p>
    <w:p w14:paraId="5E896047" w14:textId="77777777" w:rsidR="00EF6035" w:rsidRDefault="00EF6035" w:rsidP="00EF6035">
      <w:pPr>
        <w:rPr>
          <w:rFonts w:ascii="CMU Bright Roman" w:hAnsi="CMU Bright Roman" w:cs="CMU Bright Roman"/>
          <w:b/>
          <w:bCs/>
        </w:rPr>
      </w:pPr>
    </w:p>
    <w:p w14:paraId="573F692B" w14:textId="3FE414F0" w:rsidR="00EF6035" w:rsidRDefault="00EF6035" w:rsidP="00EF6035">
      <w:pPr>
        <w:rPr>
          <w:rFonts w:ascii="CMU Bright Roman" w:hAnsi="CMU Bright Roman" w:cs="CMU Bright Roman"/>
        </w:rPr>
      </w:pPr>
      <w:r>
        <w:rPr>
          <w:rFonts w:ascii="CMU Bright Roman" w:hAnsi="CMU Bright Roman" w:cs="CMU Bright Roman"/>
          <w:b/>
          <w:bCs/>
        </w:rPr>
        <w:t>Supplementary Figure 5.</w:t>
      </w:r>
      <w:r>
        <w:rPr>
          <w:rFonts w:ascii="CMU Bright Roman" w:hAnsi="CMU Bright Roman" w:cs="CMU Bright Roman"/>
        </w:rPr>
        <w:t xml:space="preserve"> Comparison of FDR and FNDR </w:t>
      </w:r>
      <w:r w:rsidR="00E70DD1">
        <w:rPr>
          <w:rFonts w:ascii="CMU Bright Roman" w:hAnsi="CMU Bright Roman" w:cs="CMU Bright Roman"/>
        </w:rPr>
        <w:t>for all algorithms</w:t>
      </w:r>
    </w:p>
    <w:p w14:paraId="36B28D9C" w14:textId="1E1DB8A8" w:rsidR="00EF6035" w:rsidRPr="00803A58" w:rsidRDefault="00EF6035" w:rsidP="00EF6035">
      <w:pPr>
        <w:rPr>
          <w:rFonts w:ascii="CMU Bright Roman" w:hAnsi="CMU Bright Roman" w:cs="CMU Bright Roman"/>
        </w:rPr>
      </w:pPr>
      <w:r>
        <w:rPr>
          <w:rFonts w:ascii="CMU Bright Roman" w:eastAsiaTheme="minorEastAsia" w:hAnsi="CMU Bright Roman" w:cs="CMU Bright Roman"/>
        </w:rPr>
        <w:t>Caption:</w:t>
      </w:r>
      <w:r>
        <w:rPr>
          <w:rFonts w:ascii="CMU Bright Roman" w:hAnsi="CMU Bright Roman" w:cs="CMU Bright Roman"/>
        </w:rPr>
        <w:t xml:space="preserve"> Average false discovery proportions (</w:t>
      </w:r>
      <w:proofErr w:type="spellStart"/>
      <w:r>
        <w:rPr>
          <w:rFonts w:ascii="CMU Bright Roman" w:hAnsi="CMU Bright Roman" w:cs="CMU Bright Roman"/>
        </w:rPr>
        <w:t>pFDR</w:t>
      </w:r>
      <w:proofErr w:type="spellEnd"/>
      <w:r>
        <w:rPr>
          <w:rFonts w:ascii="CMU Bright Roman" w:hAnsi="CMU Bright Roman" w:cs="CMU Bright Roman"/>
        </w:rPr>
        <w:t>) and false non-discovery proportions (</w:t>
      </w:r>
      <w:proofErr w:type="spellStart"/>
      <w:r>
        <w:rPr>
          <w:rFonts w:ascii="CMU Bright Roman" w:hAnsi="CMU Bright Roman" w:cs="CMU Bright Roman"/>
        </w:rPr>
        <w:t>pFNDR</w:t>
      </w:r>
      <w:proofErr w:type="spellEnd"/>
      <w:r>
        <w:rPr>
          <w:rFonts w:ascii="CMU Bright Roman" w:hAnsi="CMU Bright Roman" w:cs="CMU Bright Roman"/>
        </w:rPr>
        <w:t xml:space="preserve">) are compared for all </w:t>
      </w:r>
      <w:r w:rsidR="00E70DD1">
        <w:rPr>
          <w:rFonts w:ascii="CMU Bright Roman" w:hAnsi="CMU Bright Roman" w:cs="CMU Bright Roman"/>
        </w:rPr>
        <w:t>algorithms</w:t>
      </w:r>
      <w:r>
        <w:rPr>
          <w:rFonts w:ascii="CMU Bright Roman" w:hAnsi="CMU Bright Roman" w:cs="CMU Bright Roman"/>
        </w:rPr>
        <w:t xml:space="preserve"> over 1000 simulations. </w:t>
      </w:r>
      <w:proofErr w:type="spellStart"/>
      <w:r>
        <w:rPr>
          <w:rFonts w:ascii="CMU Bright Roman" w:hAnsi="CMU Bright Roman" w:cs="CMU Bright Roman"/>
        </w:rPr>
        <w:t>pFDR</w:t>
      </w:r>
      <w:proofErr w:type="spellEnd"/>
      <w:r>
        <w:rPr>
          <w:rFonts w:ascii="CMU Bright Roman" w:hAnsi="CMU Bright Roman" w:cs="CMU Bright Roman"/>
        </w:rPr>
        <w:t xml:space="preserve"> is calculated as the proportion of identified “signal” variables that are indeed noise variables. </w:t>
      </w:r>
      <w:proofErr w:type="spellStart"/>
      <w:r>
        <w:rPr>
          <w:rFonts w:ascii="CMU Bright Roman" w:hAnsi="CMU Bright Roman" w:cs="CMU Bright Roman"/>
        </w:rPr>
        <w:t>pFNDR</w:t>
      </w:r>
      <w:proofErr w:type="spellEnd"/>
      <w:r>
        <w:rPr>
          <w:rFonts w:ascii="CMU Bright Roman" w:hAnsi="CMU Bright Roman" w:cs="CMU Bright Roman"/>
        </w:rPr>
        <w:t xml:space="preserve"> is calculated as the proportion of identified “noise” variables that are indeed signal variables.</w:t>
      </w:r>
    </w:p>
    <w:p w14:paraId="0C4DC842" w14:textId="21CBC6D1" w:rsidR="00E70DD1" w:rsidRDefault="00E70DD1" w:rsidP="00EF6035">
      <w:pPr>
        <w:rPr>
          <w:rFonts w:ascii="CMU Bright Roman" w:hAnsi="CMU Bright Roman" w:cs="CMU Bright Roman"/>
          <w:b/>
          <w:bCs/>
        </w:rPr>
      </w:pPr>
    </w:p>
    <w:p w14:paraId="2196FC05" w14:textId="5A63E4E5" w:rsidR="007F41B7" w:rsidRDefault="007F41B7" w:rsidP="00EF6035">
      <w:pPr>
        <w:rPr>
          <w:rFonts w:ascii="CMU Bright Roman" w:hAnsi="CMU Bright Roman" w:cs="CMU Bright Roman"/>
        </w:rPr>
      </w:pPr>
      <w:r>
        <w:rPr>
          <w:rFonts w:ascii="CMU Bright Roman" w:hAnsi="CMU Bright Roman" w:cs="CMU Bright Roman"/>
          <w:b/>
          <w:bCs/>
        </w:rPr>
        <w:t xml:space="preserve">Supplementary Figure </w:t>
      </w:r>
      <w:r>
        <w:rPr>
          <w:rFonts w:ascii="CMU Bright Roman" w:hAnsi="CMU Bright Roman" w:cs="CMU Bright Roman"/>
          <w:b/>
          <w:bCs/>
        </w:rPr>
        <w:t>6</w:t>
      </w:r>
      <w:r>
        <w:rPr>
          <w:rFonts w:ascii="CMU Bright Roman" w:hAnsi="CMU Bright Roman" w:cs="CMU Bright Roman"/>
        </w:rPr>
        <w:t xml:space="preserve">. Comparison of a constant null </w:t>
      </w:r>
      <w:proofErr w:type="gramStart"/>
      <w:r>
        <w:rPr>
          <w:rFonts w:ascii="CMU Bright Roman" w:hAnsi="CMU Bright Roman" w:cs="CMU Bright Roman"/>
        </w:rPr>
        <w:t>bound</w:t>
      </w:r>
      <w:proofErr w:type="gramEnd"/>
      <w:r>
        <w:rPr>
          <w:rFonts w:ascii="CMU Bright Roman" w:hAnsi="CMU Bright Roman" w:cs="CMU Bright Roman"/>
        </w:rPr>
        <w:t xml:space="preserve"> and a data-dependent null bound</w:t>
      </w:r>
    </w:p>
    <w:p w14:paraId="74E2FB06" w14:textId="07AF1FDB" w:rsidR="007F41B7" w:rsidRDefault="007F41B7" w:rsidP="00EF6035">
      <w:pPr>
        <w:rPr>
          <w:rFonts w:ascii="CMU Bright Roman" w:hAnsi="CMU Bright Roman" w:cs="CMU Bright Roman"/>
        </w:rPr>
      </w:pPr>
      <w:r>
        <w:rPr>
          <w:rFonts w:ascii="CMU Bright Roman" w:hAnsi="CMU Bright Roman" w:cs="CMU Bright Roman"/>
        </w:rPr>
        <w:t xml:space="preserve">Caption: Support recovery rate, parameter estimation </w:t>
      </w:r>
      <w:proofErr w:type="gramStart"/>
      <w:r>
        <w:rPr>
          <w:rFonts w:ascii="CMU Bright Roman" w:hAnsi="CMU Bright Roman" w:cs="CMU Bright Roman"/>
        </w:rPr>
        <w:t>mean</w:t>
      </w:r>
      <w:proofErr w:type="gramEnd"/>
      <w:r>
        <w:rPr>
          <w:rFonts w:ascii="CMU Bright Roman" w:hAnsi="CMU Bright Roman" w:cs="CMU Bright Roman"/>
        </w:rPr>
        <w:t xml:space="preserve"> absolute error (MAE), and prediction area under the curve</w:t>
      </w:r>
      <w:r w:rsidR="00A957CF">
        <w:rPr>
          <w:rFonts w:ascii="CMU Bright Roman" w:hAnsi="CMU Bright Roman" w:cs="CMU Bright Roman"/>
        </w:rPr>
        <w:t xml:space="preserve"> (AUC)</w:t>
      </w:r>
      <w:r>
        <w:rPr>
          <w:rFonts w:ascii="CMU Bright Roman" w:hAnsi="CMU Bright Roman" w:cs="CMU Bright Roman"/>
        </w:rPr>
        <w:t xml:space="preserve"> are compared for the </w:t>
      </w:r>
      <w:proofErr w:type="spellStart"/>
      <w:r>
        <w:rPr>
          <w:rFonts w:ascii="CMU Bright Roman" w:hAnsi="CMU Bright Roman" w:cs="CMU Bright Roman"/>
        </w:rPr>
        <w:t>ProSGPV</w:t>
      </w:r>
      <w:proofErr w:type="spellEnd"/>
      <w:r>
        <w:rPr>
          <w:rFonts w:ascii="CMU Bright Roman" w:hAnsi="CMU Bright Roman" w:cs="CMU Bright Roman"/>
        </w:rPr>
        <w:t xml:space="preserve"> with a constant null bound and the </w:t>
      </w:r>
      <w:proofErr w:type="spellStart"/>
      <w:r>
        <w:rPr>
          <w:rFonts w:ascii="CMU Bright Roman" w:hAnsi="CMU Bright Roman" w:cs="CMU Bright Roman"/>
        </w:rPr>
        <w:t>ProSGPV</w:t>
      </w:r>
      <w:proofErr w:type="spellEnd"/>
      <w:r>
        <w:rPr>
          <w:rFonts w:ascii="CMU Bright Roman" w:hAnsi="CMU Bright Roman" w:cs="CMU Bright Roman"/>
        </w:rPr>
        <w:t xml:space="preserve"> with a generalized variance inflation factor adjusted null </w:t>
      </w:r>
      <w:r>
        <w:rPr>
          <w:rFonts w:ascii="CMU Bright Roman" w:hAnsi="CMU Bright Roman" w:cs="CMU Bright Roman"/>
        </w:rPr>
        <w:lastRenderedPageBreak/>
        <w:t>bound. Means (solid lines) and Wald 95% confidence intervals (shades) are compared for support recovery. Median (solid lines) and first and third quartiles (shades) MAE</w:t>
      </w:r>
      <w:r w:rsidR="00A957CF">
        <w:rPr>
          <w:rFonts w:ascii="CMU Bright Roman" w:hAnsi="CMU Bright Roman" w:cs="CMU Bright Roman"/>
        </w:rPr>
        <w:t xml:space="preserve">s are compared for parameter estimation. </w:t>
      </w:r>
      <w:r w:rsidR="00A957CF">
        <w:rPr>
          <w:rFonts w:ascii="CMU Bright Roman" w:hAnsi="CMU Bright Roman" w:cs="CMU Bright Roman"/>
        </w:rPr>
        <w:t>Median (solid lines) and first and third quartiles (shades</w:t>
      </w:r>
      <w:r w:rsidR="00A957CF">
        <w:rPr>
          <w:rFonts w:ascii="CMU Bright Roman" w:hAnsi="CMU Bright Roman" w:cs="CMU Bright Roman"/>
        </w:rPr>
        <w:t>) prediction AUC are compared for prediction using a separate test</w:t>
      </w:r>
      <w:r w:rsidR="003E76AD">
        <w:rPr>
          <w:rFonts w:ascii="CMU Bright Roman" w:hAnsi="CMU Bright Roman" w:cs="CMU Bright Roman"/>
        </w:rPr>
        <w:t xml:space="preserve"> s</w:t>
      </w:r>
      <w:r w:rsidR="00A957CF">
        <w:rPr>
          <w:rFonts w:ascii="CMU Bright Roman" w:hAnsi="CMU Bright Roman" w:cs="CMU Bright Roman"/>
        </w:rPr>
        <w:t>et.</w:t>
      </w:r>
    </w:p>
    <w:p w14:paraId="509C58D6" w14:textId="77777777" w:rsidR="007F41B7" w:rsidRPr="007F41B7" w:rsidRDefault="007F41B7" w:rsidP="00EF6035">
      <w:pPr>
        <w:rPr>
          <w:rFonts w:ascii="CMU Bright Roman" w:hAnsi="CMU Bright Roman" w:cs="CMU Bright Roman"/>
        </w:rPr>
      </w:pPr>
    </w:p>
    <w:p w14:paraId="7AEF5E3A" w14:textId="0B79CBFE" w:rsidR="00EF6035" w:rsidRDefault="00E70DD1" w:rsidP="00EF6035">
      <w:pPr>
        <w:rPr>
          <w:rFonts w:ascii="CMU Bright Roman" w:hAnsi="CMU Bright Roman" w:cs="CMU Bright Roman"/>
        </w:rPr>
      </w:pPr>
      <w:r>
        <w:rPr>
          <w:rFonts w:ascii="CMU Bright Roman" w:hAnsi="CMU Bright Roman" w:cs="CMU Bright Roman"/>
          <w:b/>
          <w:bCs/>
        </w:rPr>
        <w:t xml:space="preserve">Supplementary Figure </w:t>
      </w:r>
      <w:r w:rsidR="007F41B7">
        <w:rPr>
          <w:rFonts w:ascii="CMU Bright Roman" w:hAnsi="CMU Bright Roman" w:cs="CMU Bright Roman"/>
          <w:b/>
          <w:bCs/>
        </w:rPr>
        <w:t>7</w:t>
      </w:r>
      <w:r>
        <w:rPr>
          <w:rFonts w:ascii="CMU Bright Roman" w:hAnsi="CMU Bright Roman" w:cs="CMU Bright Roman"/>
        </w:rPr>
        <w:t>. Comparison of computation time for all algorithms</w:t>
      </w:r>
    </w:p>
    <w:p w14:paraId="3D8DD5EA" w14:textId="2E915B4F" w:rsidR="00E70DD1" w:rsidRPr="0045771B" w:rsidRDefault="0045771B" w:rsidP="00EF6035">
      <w:pPr>
        <w:rPr>
          <w:rFonts w:ascii="CMU Bright Roman" w:hAnsi="CMU Bright Roman" w:cs="CMU Bright Roman"/>
        </w:rPr>
      </w:pPr>
      <w:r w:rsidRPr="0045771B">
        <w:rPr>
          <w:rFonts w:ascii="CMU Bright Roman" w:hAnsi="CMU Bright Roman" w:cs="CMU Bright Roman"/>
        </w:rPr>
        <w:t>Caption</w:t>
      </w:r>
      <w:r>
        <w:rPr>
          <w:rFonts w:ascii="CMU Bright Roman" w:hAnsi="CMU Bright Roman" w:cs="CMU Bright Roman"/>
        </w:rPr>
        <w:t xml:space="preserve">: Running time in seconds are compared for all algorithms over 1000 repetitions. </w:t>
      </w:r>
      <w:r w:rsidR="00642631">
        <w:rPr>
          <w:rFonts w:ascii="CMU Bright Roman" w:hAnsi="CMU Bright Roman" w:cs="CMU Bright Roman"/>
        </w:rPr>
        <w:t xml:space="preserve">For aesthetic reasons, data are capped at 1.2 seconds. </w:t>
      </w:r>
    </w:p>
    <w:p w14:paraId="7C43F89F" w14:textId="77777777" w:rsidR="0045771B" w:rsidRDefault="0045771B" w:rsidP="00EF6035">
      <w:pPr>
        <w:rPr>
          <w:rFonts w:ascii="CMU Bright Roman" w:hAnsi="CMU Bright Roman" w:cs="CMU Bright Roman"/>
          <w:b/>
          <w:bCs/>
        </w:rPr>
      </w:pPr>
    </w:p>
    <w:p w14:paraId="4BFEDEFD" w14:textId="67E3933B" w:rsidR="00EF6035" w:rsidRDefault="00EF6035" w:rsidP="00EF6035">
      <w:pPr>
        <w:rPr>
          <w:rFonts w:ascii="CMU Bright Roman" w:hAnsi="CMU Bright Roman" w:cs="CMU Bright Roman"/>
        </w:rPr>
      </w:pPr>
      <w:r>
        <w:rPr>
          <w:rFonts w:ascii="CMU Bright Roman" w:hAnsi="CMU Bright Roman" w:cs="CMU Bright Roman"/>
          <w:b/>
          <w:bCs/>
        </w:rPr>
        <w:t xml:space="preserve">Supplementary Figure </w:t>
      </w:r>
      <w:r w:rsidR="007F41B7">
        <w:rPr>
          <w:rFonts w:ascii="CMU Bright Roman" w:hAnsi="CMU Bright Roman" w:cs="CMU Bright Roman"/>
          <w:b/>
          <w:bCs/>
        </w:rPr>
        <w:t>8</w:t>
      </w:r>
      <w:r>
        <w:rPr>
          <w:rFonts w:ascii="CMU Bright Roman" w:hAnsi="CMU Bright Roman" w:cs="CMU Bright Roman"/>
        </w:rPr>
        <w:t>. Clustering and correlation pattern of the spine data</w:t>
      </w:r>
    </w:p>
    <w:p w14:paraId="0BBD7CEF" w14:textId="66E0A9C9" w:rsidR="00EF6035" w:rsidRDefault="00EF6035" w:rsidP="00EF6035">
      <w:pPr>
        <w:rPr>
          <w:rFonts w:ascii="CMU Bright Roman" w:hAnsi="CMU Bright Roman" w:cs="CMU Bright Roman"/>
        </w:rPr>
      </w:pPr>
      <w:r>
        <w:rPr>
          <w:rFonts w:ascii="CMU Bright Roman" w:hAnsi="CMU Bright Roman" w:cs="CMU Bright Roman"/>
        </w:rPr>
        <w:t>Caption: The positions of variables imply the clustering pattern. Color indicates the strength of pairwise correlation.</w:t>
      </w:r>
      <w:r w:rsidR="00213DB8">
        <w:rPr>
          <w:rFonts w:ascii="CMU Bright Roman" w:hAnsi="CMU Bright Roman" w:cs="CMU Bright Roman"/>
        </w:rPr>
        <w:t xml:space="preserve"> Blue indicates a positive correlation and red indicates a negative correlation. The darker the color, the stronger the correlation. </w:t>
      </w:r>
    </w:p>
    <w:p w14:paraId="7F6E9B50" w14:textId="77777777" w:rsidR="00EF6035" w:rsidRDefault="00EF6035" w:rsidP="00EF6035">
      <w:pPr>
        <w:rPr>
          <w:rFonts w:ascii="CMU Bright Roman" w:hAnsi="CMU Bright Roman" w:cs="CMU Bright Roman"/>
        </w:rPr>
      </w:pPr>
    </w:p>
    <w:p w14:paraId="514938A2" w14:textId="34D95824" w:rsidR="00EF6035" w:rsidRDefault="00EF6035" w:rsidP="00EF6035">
      <w:pPr>
        <w:rPr>
          <w:rFonts w:ascii="CMU Bright Roman" w:hAnsi="CMU Bright Roman" w:cs="CMU Bright Roman"/>
          <w:b/>
          <w:bCs/>
        </w:rPr>
      </w:pPr>
      <w:r>
        <w:rPr>
          <w:rFonts w:ascii="CMU Bright Roman" w:hAnsi="CMU Bright Roman" w:cs="CMU Bright Roman"/>
          <w:b/>
          <w:bCs/>
        </w:rPr>
        <w:t xml:space="preserve">Supplementary Figure </w:t>
      </w:r>
      <w:r w:rsidR="007F41B7">
        <w:rPr>
          <w:rFonts w:ascii="CMU Bright Roman" w:hAnsi="CMU Bright Roman" w:cs="CMU Bright Roman"/>
          <w:b/>
          <w:bCs/>
        </w:rPr>
        <w:t>9</w:t>
      </w:r>
      <w:r>
        <w:rPr>
          <w:rFonts w:ascii="CMU Bright Roman" w:hAnsi="CMU Bright Roman" w:cs="CMU Bright Roman"/>
        </w:rPr>
        <w:t xml:space="preserve">. </w:t>
      </w:r>
      <w:r w:rsidR="00213DB8">
        <w:rPr>
          <w:rFonts w:ascii="CMU Bright Roman" w:hAnsi="CMU Bright Roman" w:cs="CMU Bright Roman"/>
        </w:rPr>
        <w:t>Comparison of sparsity of solutions from all</w:t>
      </w:r>
      <w:r>
        <w:rPr>
          <w:rFonts w:ascii="CMU Bright Roman" w:hAnsi="CMU Bright Roman" w:cs="CMU Bright Roman"/>
        </w:rPr>
        <w:t xml:space="preserve"> algorithms </w:t>
      </w:r>
    </w:p>
    <w:p w14:paraId="010E8056" w14:textId="2CE22E72" w:rsidR="00EF6035" w:rsidRPr="00102541" w:rsidRDefault="00EF6035" w:rsidP="00EF6035">
      <w:pPr>
        <w:rPr>
          <w:rFonts w:ascii="CMU Bright Roman" w:hAnsi="CMU Bright Roman" w:cs="CMU Bright Roman"/>
        </w:rPr>
      </w:pPr>
      <w:r w:rsidRPr="00102541">
        <w:rPr>
          <w:rFonts w:ascii="CMU Bright Roman" w:hAnsi="CMU Bright Roman" w:cs="CMU Bright Roman"/>
        </w:rPr>
        <w:t>Caption:</w:t>
      </w:r>
      <w:r>
        <w:rPr>
          <w:rFonts w:ascii="CMU Bright Roman" w:hAnsi="CMU Bright Roman" w:cs="CMU Bright Roman"/>
        </w:rPr>
        <w:t xml:space="preserve"> Density of model of </w:t>
      </w:r>
      <w:r w:rsidR="005D30D4">
        <w:rPr>
          <w:rFonts w:ascii="CMU Bright Roman" w:hAnsi="CMU Bright Roman" w:cs="CMU Bright Roman"/>
        </w:rPr>
        <w:t>each</w:t>
      </w:r>
      <w:r>
        <w:rPr>
          <w:rFonts w:ascii="CMU Bright Roman" w:hAnsi="CMU Bright Roman" w:cs="CMU Bright Roman"/>
        </w:rPr>
        <w:t xml:space="preserve"> algorithm </w:t>
      </w:r>
      <w:r w:rsidR="005D30D4">
        <w:rPr>
          <w:rFonts w:ascii="CMU Bright Roman" w:hAnsi="CMU Bright Roman" w:cs="CMU Bright Roman"/>
        </w:rPr>
        <w:t xml:space="preserve">using the training data (70% of all data) </w:t>
      </w:r>
      <w:r>
        <w:rPr>
          <w:rFonts w:ascii="CMU Bright Roman" w:hAnsi="CMU Bright Roman" w:cs="CMU Bright Roman"/>
        </w:rPr>
        <w:t xml:space="preserve">are compared over 1000 repetitions. </w:t>
      </w:r>
      <w:r w:rsidR="005D30D4">
        <w:rPr>
          <w:rFonts w:ascii="CMU Bright Roman" w:hAnsi="CMU Bright Roman" w:cs="CMU Bright Roman"/>
        </w:rPr>
        <w:t>Most often selected models are also annotated with color.</w:t>
      </w:r>
    </w:p>
    <w:p w14:paraId="245E22C9" w14:textId="77777777" w:rsidR="00EF6035" w:rsidRDefault="00EF6035" w:rsidP="00EF6035">
      <w:pPr>
        <w:rPr>
          <w:rFonts w:ascii="CMU Bright Roman" w:hAnsi="CMU Bright Roman" w:cs="CMU Bright Roman"/>
          <w:b/>
          <w:bCs/>
        </w:rPr>
      </w:pPr>
    </w:p>
    <w:p w14:paraId="4A692DB2" w14:textId="3E19BE35" w:rsidR="00EF6035" w:rsidRDefault="00EF6035" w:rsidP="00EF6035">
      <w:pPr>
        <w:rPr>
          <w:rFonts w:ascii="CMU Bright Roman" w:hAnsi="CMU Bright Roman" w:cs="CMU Bright Roman"/>
          <w:b/>
          <w:bCs/>
        </w:rPr>
      </w:pPr>
      <w:r>
        <w:rPr>
          <w:rFonts w:ascii="CMU Bright Roman" w:hAnsi="CMU Bright Roman" w:cs="CMU Bright Roman"/>
          <w:b/>
          <w:bCs/>
        </w:rPr>
        <w:t xml:space="preserve">Supplementary Figure </w:t>
      </w:r>
      <w:r w:rsidR="007F41B7">
        <w:rPr>
          <w:rFonts w:ascii="CMU Bright Roman" w:hAnsi="CMU Bright Roman" w:cs="CMU Bright Roman"/>
          <w:b/>
          <w:bCs/>
        </w:rPr>
        <w:t>10</w:t>
      </w:r>
      <w:r>
        <w:rPr>
          <w:rFonts w:ascii="CMU Bright Roman" w:hAnsi="CMU Bright Roman" w:cs="CMU Bright Roman"/>
        </w:rPr>
        <w:t xml:space="preserve">. </w:t>
      </w:r>
      <w:r w:rsidR="00213DB8">
        <w:rPr>
          <w:rFonts w:ascii="CMU Bright Roman" w:hAnsi="CMU Bright Roman" w:cs="CMU Bright Roman"/>
        </w:rPr>
        <w:t>Comparison of prediction accuracy from all algorithms</w:t>
      </w:r>
    </w:p>
    <w:p w14:paraId="400ADF3E" w14:textId="12C920C6" w:rsidR="00EF6035" w:rsidRPr="00102541" w:rsidRDefault="00EF6035" w:rsidP="00EF6035">
      <w:pPr>
        <w:rPr>
          <w:rFonts w:ascii="CMU Bright Roman" w:hAnsi="CMU Bright Roman" w:cs="CMU Bright Roman"/>
        </w:rPr>
      </w:pPr>
      <w:r w:rsidRPr="00102541">
        <w:rPr>
          <w:rFonts w:ascii="CMU Bright Roman" w:hAnsi="CMU Bright Roman" w:cs="CMU Bright Roman"/>
        </w:rPr>
        <w:t>Caption:</w:t>
      </w:r>
      <w:r>
        <w:rPr>
          <w:rFonts w:ascii="CMU Bright Roman" w:hAnsi="CMU Bright Roman" w:cs="CMU Bright Roman"/>
        </w:rPr>
        <w:t xml:space="preserve"> </w:t>
      </w:r>
      <w:r w:rsidR="00910178">
        <w:rPr>
          <w:rFonts w:ascii="CMU Bright Roman" w:hAnsi="CMU Bright Roman" w:cs="CMU Bright Roman"/>
        </w:rPr>
        <w:t>Distribution</w:t>
      </w:r>
      <w:r>
        <w:rPr>
          <w:rFonts w:ascii="CMU Bright Roman" w:hAnsi="CMU Bright Roman" w:cs="CMU Bright Roman"/>
        </w:rPr>
        <w:t xml:space="preserve"> of </w:t>
      </w:r>
      <w:r w:rsidR="00910178">
        <w:rPr>
          <w:rFonts w:ascii="CMU Bright Roman" w:hAnsi="CMU Bright Roman" w:cs="CMU Bright Roman"/>
        </w:rPr>
        <w:t>prediction area under the curve in the test set (30% of all data) of each</w:t>
      </w:r>
      <w:r>
        <w:rPr>
          <w:rFonts w:ascii="CMU Bright Roman" w:hAnsi="CMU Bright Roman" w:cs="CMU Bright Roman"/>
        </w:rPr>
        <w:t xml:space="preserve"> algorithm are compared over 1000 repetitions. </w:t>
      </w:r>
    </w:p>
    <w:p w14:paraId="7C2319F2" w14:textId="77777777" w:rsidR="00EF6035" w:rsidRDefault="00EF6035" w:rsidP="00EF6035">
      <w:pPr>
        <w:rPr>
          <w:rFonts w:ascii="CMU Bright Roman" w:hAnsi="CMU Bright Roman" w:cs="CMU Bright Roman"/>
          <w:b/>
          <w:bCs/>
        </w:rPr>
      </w:pPr>
    </w:p>
    <w:p w14:paraId="69A7639B" w14:textId="77777777" w:rsidR="00EF6035" w:rsidRPr="009E14F0" w:rsidRDefault="00EF6035" w:rsidP="00EF6035">
      <w:pPr>
        <w:rPr>
          <w:rFonts w:ascii="CMU Bright Roman" w:hAnsi="CMU Bright Roman" w:cs="CMU Bright Roman"/>
        </w:rPr>
      </w:pPr>
      <w:r w:rsidRPr="00E5776C">
        <w:rPr>
          <w:rFonts w:ascii="CMU Bright Roman" w:hAnsi="CMU Bright Roman" w:cs="CMU Bright Roman"/>
          <w:b/>
          <w:bCs/>
        </w:rPr>
        <w:t>R Code</w:t>
      </w:r>
      <w:r>
        <w:rPr>
          <w:rFonts w:ascii="CMU Bright Roman" w:hAnsi="CMU Bright Roman" w:cs="CMU Bright Roman"/>
        </w:rPr>
        <w:t xml:space="preserve">. R code to replicate results in the paper </w:t>
      </w:r>
    </w:p>
    <w:p w14:paraId="55A5138A" w14:textId="77777777" w:rsidR="00EF6035" w:rsidRDefault="00EF6035" w:rsidP="00EF6035">
      <w:pPr>
        <w:rPr>
          <w:rFonts w:ascii="CMU Bright Roman" w:hAnsi="CMU Bright Roman" w:cs="CMU Bright Roman"/>
          <w:b/>
          <w:bCs/>
        </w:rPr>
      </w:pPr>
    </w:p>
    <w:p w14:paraId="5C6B3368" w14:textId="3BCDAF77" w:rsidR="0095560F" w:rsidRDefault="0095560F" w:rsidP="00EF6035"/>
    <w:sectPr w:rsidR="00955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Bright Roman">
    <w:altName w:val="﷽﷽﷽﷽﷽﷽﷽﷽HT ROMAN"/>
    <w:panose1 w:val="020B0604020202020204"/>
    <w:charset w:val="00"/>
    <w:family w:val="auto"/>
    <w:pitch w:val="variable"/>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35"/>
    <w:rsid w:val="00213DB8"/>
    <w:rsid w:val="003E76AD"/>
    <w:rsid w:val="0045771B"/>
    <w:rsid w:val="005D30D4"/>
    <w:rsid w:val="00642631"/>
    <w:rsid w:val="007F41B7"/>
    <w:rsid w:val="00910178"/>
    <w:rsid w:val="0095560F"/>
    <w:rsid w:val="00A957CF"/>
    <w:rsid w:val="00E70DD1"/>
    <w:rsid w:val="00EF60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887AA3"/>
  <w15:chartTrackingRefBased/>
  <w15:docId w15:val="{177CBA85-8234-E74D-8C18-099D5A7F7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035"/>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Zuo, Yi</dc:creator>
  <cp:keywords/>
  <dc:description/>
  <cp:lastModifiedBy>Zuo, Yi</cp:lastModifiedBy>
  <cp:revision>9</cp:revision>
  <dcterms:created xsi:type="dcterms:W3CDTF">2021-06-01T17:24:00Z</dcterms:created>
  <dcterms:modified xsi:type="dcterms:W3CDTF">2021-06-24T20:29:00Z</dcterms:modified>
</cp:coreProperties>
</file>