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7378E" w14:textId="77777777" w:rsidR="008A55B5" w:rsidRDefault="00EC2715">
      <w:pPr>
        <w:pStyle w:val="papertitle"/>
        <w:rPr>
          <w:rFonts w:eastAsia="MS Mincho"/>
        </w:rPr>
      </w:pPr>
      <w:r>
        <w:rPr>
          <w:rFonts w:eastAsia="MS Mincho"/>
          <w:b/>
          <w:bCs w:val="0"/>
          <w:i/>
          <w:iCs/>
        </w:rPr>
        <w:t>3413ICT NETWORK SECURITY -</w:t>
      </w:r>
      <w:r w:rsidR="00130E10" w:rsidRPr="00130E10">
        <w:rPr>
          <w:rFonts w:eastAsia="MS Mincho"/>
          <w:b/>
          <w:bCs w:val="0"/>
          <w:i/>
          <w:iCs/>
        </w:rPr>
        <w:t xml:space="preserve"> Assignment 1</w:t>
      </w:r>
    </w:p>
    <w:p w14:paraId="286B1529" w14:textId="77777777" w:rsidR="00130E10" w:rsidRPr="00130E10" w:rsidRDefault="00130E10" w:rsidP="00130E10">
      <w:pPr>
        <w:pStyle w:val="papersubtitle"/>
        <w:rPr>
          <w:rFonts w:eastAsia="MS Mincho"/>
          <w:b/>
          <w:bCs w:val="0"/>
          <w:i/>
          <w:iCs/>
        </w:rPr>
      </w:pPr>
      <w:r w:rsidRPr="00130E10">
        <w:rPr>
          <w:rFonts w:eastAsia="MS Mincho"/>
          <w:b/>
          <w:bCs w:val="0"/>
          <w:i/>
          <w:iCs/>
        </w:rPr>
        <w:t xml:space="preserve">Designing Technical Security Plan for </w:t>
      </w:r>
    </w:p>
    <w:p w14:paraId="2F177FD1" w14:textId="77777777" w:rsidR="008A55B5" w:rsidRDefault="00130E10" w:rsidP="00130E10">
      <w:pPr>
        <w:pStyle w:val="papersubtitle"/>
        <w:rPr>
          <w:rFonts w:eastAsia="MS Mincho"/>
        </w:rPr>
      </w:pPr>
      <w:r w:rsidRPr="00130E10">
        <w:rPr>
          <w:rFonts w:eastAsia="MS Mincho"/>
          <w:b/>
          <w:bCs w:val="0"/>
          <w:i/>
          <w:iCs/>
        </w:rPr>
        <w:t>Medium-Scaled Wide Area Network</w:t>
      </w:r>
    </w:p>
    <w:p w14:paraId="338F3810" w14:textId="77777777" w:rsidR="008A55B5" w:rsidRDefault="008A55B5">
      <w:pPr>
        <w:rPr>
          <w:rFonts w:eastAsia="MS Mincho"/>
        </w:rPr>
      </w:pPr>
    </w:p>
    <w:p w14:paraId="18668E10"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164C3E5" w14:textId="77777777" w:rsidR="008A55B5" w:rsidRDefault="00130E10">
      <w:pPr>
        <w:pStyle w:val="Author"/>
        <w:rPr>
          <w:rFonts w:eastAsia="MS Mincho"/>
        </w:rPr>
      </w:pPr>
      <w:r>
        <w:rPr>
          <w:rFonts w:eastAsia="MS Mincho"/>
        </w:rPr>
        <w:lastRenderedPageBreak/>
        <w:t>Anthony Guevara</w:t>
      </w:r>
      <w:r w:rsidR="006D1F3C">
        <w:rPr>
          <w:rFonts w:eastAsia="MS Mincho"/>
        </w:rPr>
        <w:br/>
        <w:t>S2877416</w:t>
      </w:r>
    </w:p>
    <w:p w14:paraId="01BBF7FF" w14:textId="77777777" w:rsidR="008A55B5" w:rsidRDefault="00130E10">
      <w:pPr>
        <w:pStyle w:val="Affiliation"/>
        <w:rPr>
          <w:rFonts w:eastAsia="MS Mincho"/>
        </w:rPr>
      </w:pPr>
      <w:proofErr w:type="spellStart"/>
      <w:r>
        <w:rPr>
          <w:rFonts w:eastAsia="MS Mincho"/>
        </w:rPr>
        <w:t>Ashmore</w:t>
      </w:r>
      <w:proofErr w:type="spellEnd"/>
      <w:r>
        <w:rPr>
          <w:rFonts w:eastAsia="MS Mincho"/>
        </w:rPr>
        <w:t>, QLD, Australia</w:t>
      </w:r>
    </w:p>
    <w:p w14:paraId="23258FE9" w14:textId="77777777" w:rsidR="008A55B5" w:rsidRDefault="00130E10">
      <w:pPr>
        <w:pStyle w:val="Affiliation"/>
        <w:rPr>
          <w:rFonts w:eastAsia="MS Mincho"/>
        </w:rPr>
      </w:pPr>
      <w:proofErr w:type="gramStart"/>
      <w:r>
        <w:rPr>
          <w:rFonts w:eastAsia="MS Mincho"/>
        </w:rPr>
        <w:t>a</w:t>
      </w:r>
      <w:r w:rsidR="001355A4">
        <w:rPr>
          <w:rFonts w:eastAsia="MS Mincho"/>
        </w:rPr>
        <w:t>nthony.guevar</w:t>
      </w:r>
      <w:r w:rsidR="006D1F3C">
        <w:rPr>
          <w:rFonts w:eastAsia="MS Mincho"/>
        </w:rPr>
        <w:t>@griffithuni</w:t>
      </w:r>
      <w:r>
        <w:rPr>
          <w:rFonts w:eastAsia="MS Mincho"/>
        </w:rPr>
        <w:t>.edu.au</w:t>
      </w:r>
      <w:proofErr w:type="gramEnd"/>
    </w:p>
    <w:p w14:paraId="730E9FCE" w14:textId="77777777" w:rsidR="008A55B5" w:rsidRDefault="008A55B5">
      <w:pPr>
        <w:pStyle w:val="Affiliation"/>
        <w:rPr>
          <w:rFonts w:eastAsia="MS Mincho"/>
        </w:rPr>
      </w:pPr>
    </w:p>
    <w:p w14:paraId="1315A197" w14:textId="77777777" w:rsidR="008A55B5" w:rsidRDefault="008A55B5">
      <w:pPr>
        <w:rPr>
          <w:rFonts w:eastAsia="MS Mincho"/>
        </w:rPr>
      </w:pPr>
    </w:p>
    <w:p w14:paraId="3FE4EC2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C448D40" w14:textId="77777777"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7CEBBE77"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6326B03F" w14:textId="1ECBFC00" w:rsidR="00136C6F" w:rsidRPr="00136C6F" w:rsidRDefault="008A55B5" w:rsidP="00136C6F">
      <w:pPr>
        <w:pStyle w:val="Heading1"/>
        <w:rPr>
          <w:rFonts w:eastAsia="MS Mincho"/>
        </w:rPr>
      </w:pPr>
      <w:r>
        <w:rPr>
          <w:rFonts w:eastAsia="MS Mincho"/>
        </w:rPr>
        <w:t xml:space="preserve"> Introduction (</w:t>
      </w:r>
      <w:r w:rsidRPr="00EA506F">
        <w:rPr>
          <w:rFonts w:eastAsia="MS Mincho"/>
          <w:i/>
          <w:smallCaps w:val="0"/>
        </w:rPr>
        <w:t>Heading 1</w:t>
      </w:r>
      <w:r>
        <w:rPr>
          <w:rFonts w:eastAsia="MS Mincho"/>
        </w:rPr>
        <w:t>)</w:t>
      </w:r>
    </w:p>
    <w:p w14:paraId="5E4453C0" w14:textId="7AE84504" w:rsidR="00136C6F" w:rsidRPr="00136C6F" w:rsidRDefault="00136C6F" w:rsidP="00136C6F">
      <w:pPr>
        <w:ind w:firstLine="216"/>
        <w:jc w:val="both"/>
        <w:rPr>
          <w:rFonts w:eastAsia="MS Mincho"/>
        </w:rPr>
      </w:pPr>
      <w:r>
        <w:t>The purpose of this paper is to provide technical details on meeting a customer’s security requirements. A medium scale motel has a number of LAN segments located at different branches across Australia. These branches are located in Gold Coast, Sydney, Melbourne, and Perth with the headquarters located in Brisbane. Currently the LAN segments are not interconnected and operate independently of one another. The client has requested that they woul</w:t>
      </w:r>
      <w:bookmarkStart w:id="0" w:name="_GoBack"/>
      <w:bookmarkEnd w:id="0"/>
      <w:r>
        <w:t>d like to connect all of the different branches allowing secure communication to headquarters in Brisbane.</w:t>
      </w:r>
    </w:p>
    <w:p w14:paraId="29B97D05" w14:textId="1521BDC9" w:rsidR="008A55B5" w:rsidRDefault="006A7FD9" w:rsidP="00136C6F">
      <w:pPr>
        <w:pStyle w:val="Heading1"/>
        <w:rPr>
          <w:rFonts w:eastAsia="MS Mincho"/>
        </w:rPr>
      </w:pPr>
      <w:r>
        <w:rPr>
          <w:rFonts w:eastAsia="MS Mincho"/>
        </w:rPr>
        <w:t>Requirements</w:t>
      </w:r>
    </w:p>
    <w:p w14:paraId="4BFDF492" w14:textId="58E05D4C" w:rsidR="008A55B5" w:rsidRDefault="006A7FD9" w:rsidP="00EF3A1A">
      <w:pPr>
        <w:pStyle w:val="Heading2"/>
      </w:pPr>
      <w:r>
        <w:t>Workflow</w:t>
      </w:r>
    </w:p>
    <w:p w14:paraId="6BDD348B" w14:textId="61538D95" w:rsidR="00136C6F" w:rsidRPr="00136C6F" w:rsidRDefault="00136C6F" w:rsidP="00136C6F">
      <w:pPr>
        <w:ind w:left="288"/>
        <w:jc w:val="both"/>
      </w:pPr>
      <w:r>
        <w:t xml:space="preserve">The client has requested that the implementation </w:t>
      </w:r>
    </w:p>
    <w:p w14:paraId="689C5104" w14:textId="77777777"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14:paraId="4FDCE756" w14:textId="5E41BF20" w:rsidR="008A55B5" w:rsidRDefault="006A7FD9" w:rsidP="00EF3A1A">
      <w:pPr>
        <w:pStyle w:val="Heading2"/>
      </w:pPr>
      <w:r>
        <w:t>Security</w:t>
      </w:r>
    </w:p>
    <w:p w14:paraId="68A3A2C2" w14:textId="77777777"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8A7E87B" w14:textId="77777777" w:rsidR="008A55B5" w:rsidRDefault="008A55B5">
      <w:pPr>
        <w:pStyle w:val="Heading1"/>
        <w:rPr>
          <w:rFonts w:eastAsia="MS Mincho"/>
        </w:rPr>
      </w:pPr>
      <w:r>
        <w:rPr>
          <w:rFonts w:eastAsia="MS Mincho"/>
        </w:rPr>
        <w:t>Prepare Your Paper Before Styling</w:t>
      </w:r>
    </w:p>
    <w:p w14:paraId="0C8EA821" w14:textId="77777777" w:rsidR="008A55B5" w:rsidRDefault="008A55B5" w:rsidP="00753F7B">
      <w:pPr>
        <w:pStyle w:val="BodyText"/>
      </w:pPr>
      <w:r>
        <w:t xml:space="preserve">Before you begin to format your paper, first write and save the content as a separate text file. Keep your text and graphic files separate until after the text has been formatted and styled. </w:t>
      </w:r>
      <w:r>
        <w:lastRenderedPageBreak/>
        <w:t>Do not use hard tabs, and limit use of hard returns to only one return at the end of a paragraph. Do not add any kind of pagination anywhere in the paper. Do not number text heads-the template will do that for you.</w:t>
      </w:r>
    </w:p>
    <w:p w14:paraId="57D4AD9D" w14:textId="77777777" w:rsidR="008A55B5" w:rsidRDefault="008A55B5" w:rsidP="00E91219">
      <w:pPr>
        <w:pStyle w:val="BodyText"/>
      </w:pPr>
      <w:r>
        <w:t>Finally, complete content and organizational editing before formatting. Please take note of the following items when proofreading spelling and grammar:</w:t>
      </w:r>
    </w:p>
    <w:p w14:paraId="15153FA6" w14:textId="77777777" w:rsidR="008A55B5" w:rsidRDefault="008A55B5" w:rsidP="00EF3A1A">
      <w:pPr>
        <w:pStyle w:val="Heading2"/>
      </w:pPr>
      <w:r w:rsidRPr="00EF3A1A">
        <w:t>Abbreviations</w:t>
      </w:r>
      <w:r>
        <w:t xml:space="preserve"> and Acronyms</w:t>
      </w:r>
    </w:p>
    <w:p w14:paraId="6B376E16" w14:textId="77777777" w:rsidR="008A55B5" w:rsidRDefault="008A55B5" w:rsidP="00753F7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14:paraId="48873754" w14:textId="77777777" w:rsidR="008A55B5" w:rsidRDefault="008A55B5" w:rsidP="00EF3A1A">
      <w:pPr>
        <w:pStyle w:val="Heading2"/>
      </w:pPr>
      <w:r>
        <w:t>Units</w:t>
      </w:r>
    </w:p>
    <w:p w14:paraId="06627CBE"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0B5835BB" w14:textId="77777777"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5211FCF5" w14:textId="77777777"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 xml:space="preserve">...a few </w:t>
      </w:r>
      <w:proofErr w:type="spellStart"/>
      <w:r>
        <w:t>henries</w:t>
      </w:r>
      <w:proofErr w:type="spellEnd"/>
      <w:r>
        <w:t>,</w:t>
      </w:r>
      <w:r w:rsidR="004445B3">
        <w:t>”</w:t>
      </w:r>
      <w:r>
        <w:t xml:space="preserve"> not </w:t>
      </w:r>
      <w:r w:rsidR="004445B3">
        <w:t>“</w:t>
      </w:r>
      <w:r>
        <w:t>...a few H.</w:t>
      </w:r>
      <w:r w:rsidR="004445B3">
        <w:t>”</w:t>
      </w:r>
    </w:p>
    <w:p w14:paraId="17221B6C"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1282BE9A"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proofErr w:type="gramStart"/>
      <w:r>
        <w:t>.25</w:t>
      </w:r>
      <w:proofErr w:type="gramEnd"/>
      <w:r>
        <w:t>.</w:t>
      </w:r>
      <w:r w:rsidR="004445B3">
        <w:t>”</w:t>
      </w:r>
      <w:r>
        <w:t xml:space="preserve"> Use </w:t>
      </w:r>
      <w:r w:rsidR="004445B3">
        <w:t>“</w:t>
      </w:r>
      <w:r>
        <w:t>cm3,</w:t>
      </w:r>
      <w:r w:rsidR="004445B3">
        <w:t>”</w:t>
      </w:r>
      <w:r>
        <w:t xml:space="preserve"> not </w:t>
      </w:r>
      <w:r w:rsidR="004445B3">
        <w:t>“</w:t>
      </w:r>
      <w:r>
        <w:t>cc.</w:t>
      </w:r>
      <w:r w:rsidR="004445B3">
        <w:t>”</w:t>
      </w:r>
      <w:r>
        <w:t xml:space="preserve"> (</w:t>
      </w:r>
      <w:proofErr w:type="gramStart"/>
      <w:r>
        <w:rPr>
          <w:i/>
          <w:iCs/>
        </w:rPr>
        <w:t>bullet</w:t>
      </w:r>
      <w:proofErr w:type="gramEnd"/>
      <w:r>
        <w:rPr>
          <w:i/>
          <w:iCs/>
        </w:rPr>
        <w:t xml:space="preserve"> list</w:t>
      </w:r>
      <w:r>
        <w:t>)</w:t>
      </w:r>
    </w:p>
    <w:p w14:paraId="3CD6CE8C" w14:textId="77777777" w:rsidR="008A55B5" w:rsidRDefault="008A55B5" w:rsidP="00EF3A1A">
      <w:pPr>
        <w:pStyle w:val="Heading2"/>
      </w:pPr>
      <w:r>
        <w:t>Equations</w:t>
      </w:r>
    </w:p>
    <w:p w14:paraId="17BE97F8"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5D8C709" w14:textId="77777777" w:rsidR="008A55B5" w:rsidRDefault="008A55B5" w:rsidP="00753F7B">
      <w:pPr>
        <w:pStyle w:val="BodyText"/>
      </w:pPr>
      <w:r>
        <w:lastRenderedPageBreak/>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685851C0" w14:textId="77777777" w:rsidR="008A55B5" w:rsidRDefault="008A55B5" w:rsidP="00CB66E6">
      <w:pPr>
        <w:pStyle w:val="equation"/>
        <w:rPr>
          <w:rFonts w:eastAsia="MS Mincho"/>
        </w:rPr>
      </w:pPr>
      <w:r>
        <w:rPr>
          <w:rFonts w:eastAsia="MS Mincho"/>
        </w:rPr>
        <w:tab/>
      </w:r>
      <w:proofErr w:type="gramStart"/>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proofErr w:type="gramEnd"/>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1F451668"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 xml:space="preserve">Equation (1) </w:t>
      </w:r>
      <w:proofErr w:type="gramStart"/>
      <w:r>
        <w:t>is ...</w:t>
      </w:r>
      <w:r w:rsidR="004445B3">
        <w:t>”</w:t>
      </w:r>
      <w:proofErr w:type="gramEnd"/>
    </w:p>
    <w:p w14:paraId="38795D96" w14:textId="77777777" w:rsidR="008A55B5" w:rsidRDefault="008A55B5" w:rsidP="00EF3A1A">
      <w:pPr>
        <w:pStyle w:val="Heading2"/>
      </w:pPr>
      <w:r>
        <w:t>Some Common Mistakes</w:t>
      </w:r>
    </w:p>
    <w:p w14:paraId="23081A1D" w14:textId="77777777" w:rsidR="008A55B5" w:rsidRDefault="008A55B5" w:rsidP="008054BC">
      <w:pPr>
        <w:pStyle w:val="bulletlist"/>
      </w:pPr>
      <w:r>
        <w:t xml:space="preserve">The word </w:t>
      </w:r>
      <w:r w:rsidR="004445B3">
        <w:t>“</w:t>
      </w:r>
      <w:r>
        <w:t>data</w:t>
      </w:r>
      <w:r w:rsidR="004445B3">
        <w:t>”</w:t>
      </w:r>
      <w:r>
        <w:t xml:space="preserve"> is plural, not singular.</w:t>
      </w:r>
    </w:p>
    <w:p w14:paraId="08DE7D1E"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5A728C50"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77DBD8A"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2DDD473A"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1D024BB9"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7C1FAEE7"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6685C4AF"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34D755A7"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43FDA69C"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74ED7853"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552DF732" w14:textId="77777777" w:rsidR="008A55B5" w:rsidRDefault="008A55B5" w:rsidP="00753F7B">
      <w:pPr>
        <w:pStyle w:val="BodyText"/>
      </w:pPr>
      <w:r>
        <w:t>An excellent style manual for science writers is [7].</w:t>
      </w:r>
    </w:p>
    <w:p w14:paraId="5F711A7F" w14:textId="77777777" w:rsidR="008A55B5" w:rsidRDefault="008A55B5" w:rsidP="007919DE">
      <w:pPr>
        <w:pStyle w:val="Heading1"/>
        <w:spacing w:before="120"/>
        <w:rPr>
          <w:rFonts w:eastAsia="MS Mincho"/>
        </w:rPr>
      </w:pPr>
      <w:r>
        <w:rPr>
          <w:rFonts w:eastAsia="MS Mincho"/>
        </w:rPr>
        <w:t>Using the Template</w:t>
      </w:r>
    </w:p>
    <w:p w14:paraId="1112521B"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6E492BB" w14:textId="77777777" w:rsidR="008A55B5" w:rsidRDefault="008A55B5" w:rsidP="00EF3A1A">
      <w:pPr>
        <w:pStyle w:val="Heading2"/>
      </w:pPr>
      <w:r>
        <w:t>Authors and Affiliations</w:t>
      </w:r>
    </w:p>
    <w:p w14:paraId="09DDB6E6"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19BE5A6B"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369F6B93"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1CEEC2CB"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0EB397CD" w14:textId="77777777" w:rsidR="008A55B5" w:rsidRDefault="008A55B5" w:rsidP="004059FE">
      <w:pPr>
        <w:pStyle w:val="Heading4"/>
      </w:pPr>
      <w:r>
        <w:t xml:space="preserve">Deletion: </w:t>
      </w:r>
      <w:r w:rsidRPr="002B3B81">
        <w:rPr>
          <w:i w:val="0"/>
        </w:rPr>
        <w:t>Delete the author and affiliation lines for the second affiliation.</w:t>
      </w:r>
    </w:p>
    <w:p w14:paraId="1AD353D7"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384413B5" w14:textId="77777777" w:rsidR="008A55B5" w:rsidRDefault="008A55B5" w:rsidP="004059FE">
      <w:pPr>
        <w:pStyle w:val="Heading4"/>
      </w:pPr>
      <w:r>
        <w:t xml:space="preserve">Selection: </w:t>
      </w:r>
      <w:r w:rsidRPr="002B3B81">
        <w:rPr>
          <w:i w:val="0"/>
        </w:rPr>
        <w:t>Highlight all author and affiliation lines.</w:t>
      </w:r>
    </w:p>
    <w:p w14:paraId="26B4CDDD"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014A593A" w14:textId="77777777" w:rsidR="008A55B5" w:rsidRPr="002B3B81" w:rsidRDefault="008A55B5" w:rsidP="004059FE">
      <w:pPr>
        <w:pStyle w:val="Heading4"/>
        <w:rPr>
          <w:i w:val="0"/>
        </w:rPr>
      </w:pPr>
      <w:r w:rsidRPr="002B3B81">
        <w:rPr>
          <w:i w:val="0"/>
        </w:rPr>
        <w:t>Highlight author and affiliation lines of affiliation 1 and copy this selection.</w:t>
      </w:r>
    </w:p>
    <w:p w14:paraId="1C4DB38E"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6BEE0BE0"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264A8C0C" w14:textId="77777777" w:rsidR="008A55B5" w:rsidRDefault="008A55B5" w:rsidP="00EF3A1A">
      <w:pPr>
        <w:pStyle w:val="Heading2"/>
      </w:pPr>
      <w:r>
        <w:t>Identify the Headings</w:t>
      </w:r>
    </w:p>
    <w:p w14:paraId="14EB6761" w14:textId="77777777" w:rsidR="008A55B5" w:rsidRDefault="008A55B5" w:rsidP="00753F7B">
      <w:pPr>
        <w:pStyle w:val="BodyText"/>
      </w:pPr>
      <w:r>
        <w:t>Headings, or heads, are organizational devices that guide the reader through your paper. There are two types: component heads and text heads.</w:t>
      </w:r>
    </w:p>
    <w:p w14:paraId="25E99E80"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0E725910"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14:paraId="53CF7601" w14:textId="77777777" w:rsidR="008A55B5" w:rsidRDefault="008A55B5" w:rsidP="00EF3A1A">
      <w:pPr>
        <w:pStyle w:val="Heading2"/>
      </w:pPr>
      <w:r>
        <w:t>Figures and Tables</w:t>
      </w:r>
    </w:p>
    <w:p w14:paraId="58EEF13C"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61A961B6"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2AD452E1" w14:textId="77777777">
        <w:tblPrEx>
          <w:tblCellMar>
            <w:top w:w="0" w:type="dxa"/>
            <w:bottom w:w="0" w:type="dxa"/>
          </w:tblCellMar>
        </w:tblPrEx>
        <w:trPr>
          <w:cantSplit/>
          <w:trHeight w:val="240"/>
          <w:tblHeader/>
          <w:jc w:val="center"/>
        </w:trPr>
        <w:tc>
          <w:tcPr>
            <w:tcW w:w="720" w:type="dxa"/>
            <w:vMerge w:val="restart"/>
            <w:vAlign w:val="center"/>
          </w:tcPr>
          <w:p w14:paraId="3A1677EE" w14:textId="77777777" w:rsidR="008A55B5" w:rsidRPr="0004390D" w:rsidRDefault="008A55B5">
            <w:pPr>
              <w:pStyle w:val="tablecolhead"/>
            </w:pPr>
            <w:r w:rsidRPr="0004390D">
              <w:t>Table Head</w:t>
            </w:r>
          </w:p>
        </w:tc>
        <w:tc>
          <w:tcPr>
            <w:tcW w:w="4140" w:type="dxa"/>
            <w:gridSpan w:val="3"/>
            <w:vAlign w:val="center"/>
          </w:tcPr>
          <w:p w14:paraId="0B03C61F" w14:textId="77777777" w:rsidR="008A55B5" w:rsidRPr="0004390D" w:rsidRDefault="008A55B5">
            <w:pPr>
              <w:pStyle w:val="tablecolhead"/>
            </w:pPr>
            <w:r w:rsidRPr="0004390D">
              <w:t>Table Column Head</w:t>
            </w:r>
          </w:p>
        </w:tc>
      </w:tr>
      <w:tr w:rsidR="008A55B5" w:rsidRPr="0004390D" w14:paraId="4A065490" w14:textId="77777777">
        <w:tblPrEx>
          <w:tblCellMar>
            <w:top w:w="0" w:type="dxa"/>
            <w:bottom w:w="0" w:type="dxa"/>
          </w:tblCellMar>
        </w:tblPrEx>
        <w:trPr>
          <w:cantSplit/>
          <w:trHeight w:val="240"/>
          <w:tblHeader/>
          <w:jc w:val="center"/>
        </w:trPr>
        <w:tc>
          <w:tcPr>
            <w:tcW w:w="720" w:type="dxa"/>
            <w:vMerge/>
          </w:tcPr>
          <w:p w14:paraId="2E7C3D62" w14:textId="77777777" w:rsidR="008A55B5" w:rsidRPr="0004390D" w:rsidRDefault="008A55B5">
            <w:pPr>
              <w:rPr>
                <w:sz w:val="16"/>
                <w:szCs w:val="16"/>
              </w:rPr>
            </w:pPr>
          </w:p>
        </w:tc>
        <w:tc>
          <w:tcPr>
            <w:tcW w:w="2340" w:type="dxa"/>
            <w:vAlign w:val="center"/>
          </w:tcPr>
          <w:p w14:paraId="6F4BA28E" w14:textId="77777777" w:rsidR="008A55B5" w:rsidRPr="0004390D" w:rsidRDefault="008A55B5">
            <w:pPr>
              <w:pStyle w:val="tablecolsubhead"/>
            </w:pPr>
            <w:r w:rsidRPr="0004390D">
              <w:t>Table column subhead</w:t>
            </w:r>
          </w:p>
        </w:tc>
        <w:tc>
          <w:tcPr>
            <w:tcW w:w="900" w:type="dxa"/>
            <w:vAlign w:val="center"/>
          </w:tcPr>
          <w:p w14:paraId="43A80624" w14:textId="77777777" w:rsidR="008A55B5" w:rsidRPr="0004390D" w:rsidRDefault="008A55B5">
            <w:pPr>
              <w:pStyle w:val="tablecolsubhead"/>
            </w:pPr>
            <w:r w:rsidRPr="0004390D">
              <w:t>Subhead</w:t>
            </w:r>
          </w:p>
        </w:tc>
        <w:tc>
          <w:tcPr>
            <w:tcW w:w="900" w:type="dxa"/>
            <w:vAlign w:val="center"/>
          </w:tcPr>
          <w:p w14:paraId="200063EE" w14:textId="77777777" w:rsidR="008A55B5" w:rsidRPr="0004390D" w:rsidRDefault="008A55B5">
            <w:pPr>
              <w:pStyle w:val="tablecolsubhead"/>
            </w:pPr>
            <w:r w:rsidRPr="0004390D">
              <w:t>Subhead</w:t>
            </w:r>
          </w:p>
        </w:tc>
      </w:tr>
      <w:tr w:rsidR="008A55B5" w:rsidRPr="0004390D" w14:paraId="4CB988CF" w14:textId="77777777">
        <w:tblPrEx>
          <w:tblCellMar>
            <w:top w:w="0" w:type="dxa"/>
            <w:bottom w:w="0" w:type="dxa"/>
          </w:tblCellMar>
        </w:tblPrEx>
        <w:trPr>
          <w:trHeight w:val="320"/>
          <w:jc w:val="center"/>
        </w:trPr>
        <w:tc>
          <w:tcPr>
            <w:tcW w:w="720" w:type="dxa"/>
            <w:vAlign w:val="center"/>
          </w:tcPr>
          <w:p w14:paraId="6FE6ED81" w14:textId="77777777" w:rsidR="008A55B5" w:rsidRPr="0004390D" w:rsidRDefault="008A55B5">
            <w:pPr>
              <w:pStyle w:val="tablecopy"/>
              <w:rPr>
                <w:sz w:val="8"/>
                <w:szCs w:val="8"/>
              </w:rPr>
            </w:pPr>
            <w:r w:rsidRPr="0004390D">
              <w:t>copy</w:t>
            </w:r>
          </w:p>
        </w:tc>
        <w:tc>
          <w:tcPr>
            <w:tcW w:w="2340" w:type="dxa"/>
            <w:vAlign w:val="center"/>
          </w:tcPr>
          <w:p w14:paraId="09325BDD"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6BFAD345" w14:textId="77777777" w:rsidR="008A55B5" w:rsidRPr="0004390D" w:rsidRDefault="008A55B5">
            <w:pPr>
              <w:rPr>
                <w:sz w:val="16"/>
                <w:szCs w:val="16"/>
              </w:rPr>
            </w:pPr>
          </w:p>
        </w:tc>
        <w:tc>
          <w:tcPr>
            <w:tcW w:w="900" w:type="dxa"/>
            <w:vAlign w:val="center"/>
          </w:tcPr>
          <w:p w14:paraId="108801CB" w14:textId="77777777" w:rsidR="008A55B5" w:rsidRPr="0004390D" w:rsidRDefault="008A55B5">
            <w:pPr>
              <w:rPr>
                <w:sz w:val="16"/>
                <w:szCs w:val="16"/>
              </w:rPr>
            </w:pPr>
          </w:p>
        </w:tc>
      </w:tr>
    </w:tbl>
    <w:p w14:paraId="04C252A8"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2DE9A843" w14:textId="77777777" w:rsidR="008A55B5" w:rsidRDefault="008A55B5" w:rsidP="00CB66E6">
      <w:pPr>
        <w:pStyle w:val="tablefootnote"/>
      </w:pPr>
    </w:p>
    <w:p w14:paraId="77E8D2C6"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39EAFE3A"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0727BA23"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1A1C73A2"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14:paraId="508CDA0E" w14:textId="77777777" w:rsidR="00EE4362" w:rsidRDefault="00EE4362" w:rsidP="00EE4362">
      <w:pPr>
        <w:rPr>
          <w:rFonts w:eastAsia="MS Mincho"/>
        </w:rPr>
      </w:pPr>
    </w:p>
    <w:p w14:paraId="46961A83" w14:textId="77777777" w:rsidR="008A55B5" w:rsidRDefault="008A55B5">
      <w:pPr>
        <w:pStyle w:val="Heading5"/>
        <w:rPr>
          <w:rFonts w:eastAsia="MS Mincho"/>
        </w:rPr>
      </w:pPr>
      <w:r>
        <w:rPr>
          <w:rFonts w:eastAsia="MS Mincho"/>
        </w:rPr>
        <w:t>References</w:t>
      </w:r>
    </w:p>
    <w:p w14:paraId="0783DBC0"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 xml:space="preserve">Reference [3] was the </w:t>
      </w:r>
      <w:proofErr w:type="gramStart"/>
      <w:r>
        <w:t>first ...</w:t>
      </w:r>
      <w:r w:rsidR="004445B3">
        <w:t>”</w:t>
      </w:r>
      <w:proofErr w:type="gramEnd"/>
    </w:p>
    <w:p w14:paraId="68920527"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44DC900B"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5C8EDEE5" w14:textId="77777777" w:rsidR="008A55B5" w:rsidRDefault="008A55B5" w:rsidP="00753F7B">
      <w:pPr>
        <w:pStyle w:val="BodyText"/>
      </w:pPr>
      <w:r>
        <w:t>For papers published in translation journals, please give the English citation first, followed by the original foreign-language citation [6].</w:t>
      </w:r>
    </w:p>
    <w:p w14:paraId="7009DC6B" w14:textId="77777777" w:rsidR="008A55B5" w:rsidRDefault="008A55B5">
      <w:pPr>
        <w:rPr>
          <w:rFonts w:eastAsia="MS Mincho"/>
        </w:rPr>
      </w:pPr>
    </w:p>
    <w:p w14:paraId="4559DDEC" w14:textId="77777777" w:rsidR="008A55B5" w:rsidRDefault="00251DFB">
      <w:pPr>
        <w:pStyle w:val="references"/>
        <w:rPr>
          <w:rFonts w:eastAsia="MS Mincho"/>
        </w:rPr>
      </w:pPr>
      <w:r>
        <mc:AlternateContent>
          <mc:Choice Requires="wps">
            <w:drawing>
              <wp:anchor distT="0" distB="0" distL="114300" distR="114300" simplePos="0" relativeHeight="251657728" behindDoc="1" locked="0" layoutInCell="1" allowOverlap="1" wp14:anchorId="7EB7476C" wp14:editId="583BF32B">
                <wp:simplePos x="0" y="0"/>
                <wp:positionH relativeFrom="column">
                  <wp:posOffset>-3419475</wp:posOffset>
                </wp:positionH>
                <wp:positionV relativeFrom="paragraph">
                  <wp:posOffset>2145665</wp:posOffset>
                </wp:positionV>
                <wp:extent cx="3200400" cy="1143000"/>
                <wp:effectExtent l="0" t="0" r="15875" b="13335"/>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27153D" w14:textId="77777777" w:rsidR="00136C6F" w:rsidRDefault="00136C6F"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2666CA16" w14:textId="77777777" w:rsidR="00136C6F" w:rsidRDefault="00136C6F"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69.2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">
                <v:textbox>
                  <w:txbxContent>
                    <w:p w14:paraId="7027153D" w14:textId="77777777" w:rsidR="00136C6F" w:rsidRDefault="00136C6F"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2666CA16" w14:textId="77777777" w:rsidR="00136C6F" w:rsidRDefault="00136C6F"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23A373B0"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5099EF51"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3C7EE219"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6AB4B398"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315AB83E"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005AFD31"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3DAFEC09"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20FEE7B2" w14:textId="2FFA6F36" w:rsidR="0039149D" w:rsidRDefault="0036509B" w:rsidP="00B5666D">
      <w:pPr>
        <w:jc w:val="both"/>
      </w:pPr>
      <w:r>
        <w:t>Abstract:</w:t>
      </w:r>
      <w:r>
        <w:br/>
      </w:r>
      <w:r>
        <w:br/>
      </w:r>
      <w:r w:rsidR="00B50D65">
        <w:t>Introduction</w:t>
      </w:r>
      <w:proofErr w:type="gramStart"/>
      <w:r w:rsidR="00B50D65">
        <w:t>:</w:t>
      </w:r>
      <w:r w:rsidR="00424241">
        <w:t>.</w:t>
      </w:r>
      <w:proofErr w:type="gramEnd"/>
      <w:r w:rsidR="00424241">
        <w:t xml:space="preserve"> </w:t>
      </w:r>
      <w:r w:rsidR="0039149D">
        <w:t>:</w:t>
      </w:r>
      <w:r w:rsidR="00424241">
        <w:br/>
      </w:r>
      <w:r w:rsidR="00424241">
        <w:br/>
        <w:t>Proposed Network Model:</w:t>
      </w:r>
      <w:r w:rsidR="00424241">
        <w:br/>
        <w:t>[Diagram goes here]</w:t>
      </w:r>
      <w:r w:rsidR="00424241">
        <w:br/>
      </w:r>
      <w:r>
        <w:br/>
      </w:r>
      <w:r w:rsidRPr="0036509B">
        <w:t>Technical specifications:</w:t>
      </w:r>
      <w:r>
        <w:br/>
        <w:t xml:space="preserve">Hardware requirements: Routers that support </w:t>
      </w:r>
      <w:r w:rsidR="002108DD">
        <w:t>IPSec</w:t>
      </w:r>
      <w:r>
        <w:t xml:space="preserve"> are required for implementation. </w:t>
      </w:r>
      <w:r w:rsidR="002108DD">
        <w:t>A server must also be set up to manage Kerberos.</w:t>
      </w:r>
      <w:r w:rsidR="002108DD">
        <w:br/>
      </w:r>
      <w:r w:rsidR="002108DD">
        <w:br/>
      </w:r>
      <w:r>
        <w:t xml:space="preserve">Software requirements: Kerberos must be installed to manage access to the network as well as managing privileges </w:t>
      </w:r>
      <w:r w:rsidR="002108DD">
        <w:t xml:space="preserve">once authorized inside </w:t>
      </w:r>
      <w:r>
        <w:t>the network.</w:t>
      </w:r>
      <w:r w:rsidR="002108DD">
        <w:t xml:space="preserve"> </w:t>
      </w:r>
    </w:p>
    <w:p w14:paraId="6E0B5208" w14:textId="77777777" w:rsidR="007D5168" w:rsidRDefault="007D5168" w:rsidP="007D5168">
      <w:pPr>
        <w:jc w:val="left"/>
      </w:pPr>
      <w:r>
        <w:br/>
        <w:t>The client has stated the following are required on a daily to weekly basis:</w:t>
      </w:r>
      <w:r>
        <w:br/>
      </w:r>
    </w:p>
    <w:tbl>
      <w:tblPr>
        <w:tblStyle w:val="TableGrid"/>
        <w:tblW w:w="0" w:type="auto"/>
        <w:tblLook w:val="04A0" w:firstRow="1" w:lastRow="0" w:firstColumn="1" w:lastColumn="0" w:noHBand="0" w:noVBand="1"/>
      </w:tblPr>
      <w:tblGrid>
        <w:gridCol w:w="10657"/>
      </w:tblGrid>
      <w:tr w:rsidR="007D5168" w14:paraId="78562E3A" w14:textId="77777777" w:rsidTr="007D5168">
        <w:tc>
          <w:tcPr>
            <w:tcW w:w="10657" w:type="dxa"/>
          </w:tcPr>
          <w:p w14:paraId="4356E9DA" w14:textId="77777777" w:rsidR="007D5168" w:rsidRDefault="007D5168" w:rsidP="007D5168">
            <w:pPr>
              <w:jc w:val="left"/>
            </w:pPr>
            <w:r>
              <w:t>1) The client segments’ users, at each branch, have paid-only access to the printers.</w:t>
            </w:r>
          </w:p>
        </w:tc>
      </w:tr>
      <w:tr w:rsidR="007D5168" w14:paraId="17A25CF8" w14:textId="77777777" w:rsidTr="007D5168">
        <w:tc>
          <w:tcPr>
            <w:tcW w:w="10657" w:type="dxa"/>
          </w:tcPr>
          <w:p w14:paraId="1D3865B4" w14:textId="77777777" w:rsidR="007D5168" w:rsidRDefault="007D5168" w:rsidP="007D5168">
            <w:pPr>
              <w:jc w:val="left"/>
            </w:pPr>
            <w:r>
              <w:t>2) The CEO has full access to all machines except client’s portable devices.</w:t>
            </w:r>
          </w:p>
        </w:tc>
      </w:tr>
      <w:tr w:rsidR="007D5168" w14:paraId="76F22F7D" w14:textId="77777777" w:rsidTr="007D5168">
        <w:tc>
          <w:tcPr>
            <w:tcW w:w="10657" w:type="dxa"/>
          </w:tcPr>
          <w:p w14:paraId="4AD560DF" w14:textId="77777777" w:rsidR="007D5168" w:rsidRDefault="007D5168" w:rsidP="007D5168">
            <w:pPr>
              <w:jc w:val="left"/>
            </w:pPr>
            <w:r>
              <w:t>3) The staff segment’s users of each branch office is required to send daily confidential progress report to the CEO via management segment of headquarter LAN.</w:t>
            </w:r>
          </w:p>
        </w:tc>
      </w:tr>
      <w:tr w:rsidR="007D5168" w14:paraId="6ADD2A83" w14:textId="77777777" w:rsidTr="007D5168">
        <w:tc>
          <w:tcPr>
            <w:tcW w:w="10657" w:type="dxa"/>
          </w:tcPr>
          <w:p w14:paraId="4414BE81" w14:textId="77777777" w:rsidR="007D5168" w:rsidRDefault="007D5168" w:rsidP="007D5168">
            <w:pPr>
              <w:jc w:val="left"/>
            </w:pPr>
            <w:r>
              <w:t>4) The local management of each branch has to send confidential income-expenditure report to the CEO on daily basis.</w:t>
            </w:r>
          </w:p>
        </w:tc>
      </w:tr>
      <w:tr w:rsidR="007D5168" w14:paraId="4E4F9139" w14:textId="77777777" w:rsidTr="007D5168">
        <w:tc>
          <w:tcPr>
            <w:tcW w:w="10657" w:type="dxa"/>
          </w:tcPr>
          <w:p w14:paraId="41B4C0A7" w14:textId="77777777" w:rsidR="007D5168" w:rsidRDefault="007D5168" w:rsidP="007D5168">
            <w:pPr>
              <w:jc w:val="left"/>
            </w:pPr>
            <w:r>
              <w:t>5) The peer communication between branch managers is carried out on weekly basis, in the form of confidential business-strategic-plan report, to share weekly business activities and strategies.</w:t>
            </w:r>
          </w:p>
        </w:tc>
      </w:tr>
      <w:tr w:rsidR="007D5168" w14:paraId="06BB2B41" w14:textId="77777777" w:rsidTr="007D5168">
        <w:tc>
          <w:tcPr>
            <w:tcW w:w="10657" w:type="dxa"/>
          </w:tcPr>
          <w:p w14:paraId="5D830748" w14:textId="77777777" w:rsidR="007D5168" w:rsidRDefault="007D5168" w:rsidP="007D5168">
            <w:pPr>
              <w:jc w:val="left"/>
            </w:pPr>
            <w:r>
              <w:t>6) The headquarter and branch offices have monthly confidential video conference meeting to discuss monthly targets and devise operational plan for next month.</w:t>
            </w:r>
          </w:p>
        </w:tc>
      </w:tr>
    </w:tbl>
    <w:p w14:paraId="557704C6" w14:textId="77777777" w:rsidR="003B0B60" w:rsidRDefault="007D5168" w:rsidP="007D5168">
      <w:pPr>
        <w:jc w:val="left"/>
      </w:pPr>
      <w:r>
        <w:t>Table 1</w:t>
      </w:r>
      <w:r>
        <w:br/>
      </w:r>
      <w:r>
        <w:br/>
        <w:t>Throughout this paper reference to table 1 will be made stating when workflow requirements are met.</w:t>
      </w:r>
      <w:r w:rsidR="00B50D65">
        <w:br/>
        <w:t xml:space="preserve"> </w:t>
      </w:r>
      <w:r w:rsidR="00B50D65">
        <w:br/>
      </w:r>
      <w:r w:rsidR="00231B70">
        <w:t>B</w:t>
      </w:r>
      <w:r w:rsidR="008924F8">
        <w:t xml:space="preserve">oth customers </w:t>
      </w:r>
      <w:r w:rsidR="00A562C8">
        <w:t xml:space="preserve">and staff </w:t>
      </w:r>
      <w:r w:rsidR="00231B70">
        <w:t>have access to</w:t>
      </w:r>
      <w:r w:rsidR="00A562C8">
        <w:t xml:space="preserve"> </w:t>
      </w:r>
      <w:r w:rsidR="008924F8">
        <w:t>printing services</w:t>
      </w:r>
      <w:r w:rsidR="00231B70">
        <w:t xml:space="preserve">. Before a print job can take place </w:t>
      </w:r>
      <w:r w:rsidR="00A562C8">
        <w:t xml:space="preserve">Kerberos </w:t>
      </w:r>
      <w:r w:rsidR="001310C2">
        <w:t xml:space="preserve">will </w:t>
      </w:r>
      <w:r w:rsidR="00231B70">
        <w:t xml:space="preserve">first </w:t>
      </w:r>
      <w:r w:rsidR="00A562C8">
        <w:t>authenticate</w:t>
      </w:r>
      <w:r w:rsidR="00231B70">
        <w:t xml:space="preserve"> the user to check that they have the appropriate privileges. Staff members are allowed to print indefinitely with no maximum printing cap, how</w:t>
      </w:r>
      <w:r w:rsidR="00085726">
        <w:t xml:space="preserve">ever if the service is abused </w:t>
      </w:r>
      <w:r w:rsidR="00231B70">
        <w:t xml:space="preserve">restriction may be </w:t>
      </w:r>
      <w:r w:rsidR="00456FC3">
        <w:t>applied on either an individual basis or to all staff members at the clients regression</w:t>
      </w:r>
      <w:r w:rsidR="00231B70">
        <w:t xml:space="preserve">. </w:t>
      </w:r>
      <w:r w:rsidR="00456FC3">
        <w:br/>
      </w:r>
      <w:r w:rsidR="00456FC3">
        <w:br/>
        <w:t xml:space="preserve">The administrator </w:t>
      </w:r>
      <w:r w:rsidR="004A5617">
        <w:t xml:space="preserve">of </w:t>
      </w:r>
      <w:r w:rsidR="00456FC3">
        <w:t>Kerberos</w:t>
      </w:r>
      <w:r w:rsidR="004A5617">
        <w:t xml:space="preserve"> can set up the appropriate privileges for different users</w:t>
      </w:r>
      <w:r w:rsidR="00456FC3">
        <w:t>.</w:t>
      </w:r>
      <w:r w:rsidR="004A5617">
        <w:t xml:space="preserve"> The staff will have services available to them such as e</w:t>
      </w:r>
      <w:r w:rsidR="00DF4641">
        <w:t>-mail and Internet access and are able to request additional services if required and approved by management. Part of the required workflow stated that the CEO requires full access to all machines except the clients’ portable devices. Again, this can be achieved by configuring the correct service permissions to the CEO’s account.</w:t>
      </w:r>
      <w:r w:rsidR="00DF4641">
        <w:br/>
      </w:r>
      <w:r w:rsidR="00CE5806">
        <w:br/>
        <w:t>Kerberos will be used to authenticate users</w:t>
      </w:r>
      <w:r w:rsidR="00DF4641">
        <w:t xml:space="preserve"> on </w:t>
      </w:r>
      <w:r w:rsidR="0071716F">
        <w:t xml:space="preserve">workstations. The reason for selecting Kerberos is that </w:t>
      </w:r>
      <w:r w:rsidR="002172DB">
        <w:t xml:space="preserve">once the required infrastructure is in place, </w:t>
      </w:r>
      <w:r w:rsidR="0071716F">
        <w:t xml:space="preserve">it </w:t>
      </w:r>
      <w:r w:rsidR="002172DB">
        <w:t xml:space="preserve">operates transparently </w:t>
      </w:r>
      <w:r w:rsidR="0071716F">
        <w:t xml:space="preserve">to the </w:t>
      </w:r>
      <w:r w:rsidR="002172DB">
        <w:t xml:space="preserve">end user </w:t>
      </w:r>
      <w:r w:rsidR="0071716F">
        <w:t xml:space="preserve">and will not disturb workflow. </w:t>
      </w:r>
      <w:r w:rsidR="009C4C77">
        <w:t xml:space="preserve">A Kerberos realm will be setup at </w:t>
      </w:r>
      <w:r w:rsidR="00DF4641">
        <w:t xml:space="preserve">each campus and can be configured and managed remotely or </w:t>
      </w:r>
      <w:r w:rsidR="00B321E3">
        <w:t>directly on site.</w:t>
      </w:r>
      <w:r w:rsidR="00B321E3">
        <w:br/>
      </w:r>
      <w:r w:rsidR="00CE5806">
        <w:br/>
      </w:r>
      <w:r w:rsidR="008924F8">
        <w:t>Initially</w:t>
      </w:r>
      <w:r w:rsidR="00CE5806">
        <w:t>,</w:t>
      </w:r>
      <w:r w:rsidR="00363496">
        <w:t xml:space="preserve"> </w:t>
      </w:r>
      <w:r w:rsidR="00CE5806">
        <w:t xml:space="preserve">the </w:t>
      </w:r>
      <w:r w:rsidR="00363496">
        <w:t>client</w:t>
      </w:r>
      <w:r w:rsidR="00CE5806">
        <w:t>’s customers</w:t>
      </w:r>
      <w:r w:rsidR="00363496">
        <w:t xml:space="preserve"> will not have privileges to access the printer</w:t>
      </w:r>
      <w:r w:rsidR="00231B70">
        <w:t xml:space="preserve"> without making a </w:t>
      </w:r>
      <w:r w:rsidR="00363496">
        <w:t xml:space="preserve">printing </w:t>
      </w:r>
      <w:r w:rsidR="00231B70">
        <w:t>service purchase</w:t>
      </w:r>
      <w:r w:rsidR="00A562C8">
        <w:t>. A</w:t>
      </w:r>
      <w:r w:rsidR="00231B70">
        <w:t xml:space="preserve">fter purchasing </w:t>
      </w:r>
      <w:r w:rsidR="00CE5806">
        <w:t xml:space="preserve">the </w:t>
      </w:r>
      <w:r w:rsidR="00231B70">
        <w:t>printing service</w:t>
      </w:r>
      <w:r w:rsidR="00CE5806">
        <w:t>, the</w:t>
      </w:r>
      <w:r w:rsidR="00231B70">
        <w:t xml:space="preserve"> account will be credited and </w:t>
      </w:r>
      <w:r w:rsidR="00085726">
        <w:t xml:space="preserve">the Kerberos server will allow the user to print based on the amount of credit remaining the account. When a print job is </w:t>
      </w:r>
      <w:r w:rsidR="00363496">
        <w:t>requested</w:t>
      </w:r>
      <w:r w:rsidR="00085726">
        <w:t xml:space="preserve">, Kerberos will </w:t>
      </w:r>
      <w:r w:rsidR="00271252">
        <w:t xml:space="preserve">first </w:t>
      </w:r>
      <w:r w:rsidR="00CE5806">
        <w:t xml:space="preserve">validate the users account and check if there is enough </w:t>
      </w:r>
      <w:r w:rsidR="00271252">
        <w:t>credit remaining.</w:t>
      </w:r>
      <w:r w:rsidR="00363496">
        <w:t xml:space="preserve"> If there is enough credit the </w:t>
      </w:r>
      <w:r w:rsidR="00E942F1">
        <w:t>user will be able to print</w:t>
      </w:r>
      <w:r w:rsidR="00CE5806">
        <w:t>. I</w:t>
      </w:r>
      <w:r w:rsidR="00E942F1">
        <w:t>f not</w:t>
      </w:r>
      <w:r w:rsidR="00CE5806">
        <w:t>,</w:t>
      </w:r>
      <w:r w:rsidR="00E942F1">
        <w:t xml:space="preserve"> they must purchase more credit.</w:t>
      </w:r>
      <w:r w:rsidR="00E942F1">
        <w:br/>
      </w:r>
      <w:r w:rsidR="00E942F1">
        <w:br/>
      </w:r>
      <w:r w:rsidR="002B14D2">
        <w:t>For this setup to work</w:t>
      </w:r>
      <w:r w:rsidR="00D05866">
        <w:t>,</w:t>
      </w:r>
      <w:r w:rsidR="002B14D2">
        <w:t xml:space="preserve"> </w:t>
      </w:r>
      <w:r w:rsidR="0003078A">
        <w:t xml:space="preserve">Kerberos must be set up to work with </w:t>
      </w:r>
      <w:r w:rsidR="002B14D2">
        <w:t xml:space="preserve">CUPS (Common Unix Printing System) </w:t>
      </w:r>
      <w:r w:rsidR="00D05866">
        <w:t xml:space="preserve">at each branch to act as </w:t>
      </w:r>
      <w:r w:rsidR="002B14D2">
        <w:t>print se</w:t>
      </w:r>
      <w:r w:rsidR="00D05866">
        <w:t>r</w:t>
      </w:r>
      <w:r w:rsidR="002B14D2">
        <w:t xml:space="preserve">ver. </w:t>
      </w:r>
      <w:r w:rsidR="00D05866">
        <w:t>Once CUPS is established</w:t>
      </w:r>
      <w:r w:rsidR="00CE5806">
        <w:t xml:space="preserve"> the status of the printers may be monitored remotely by administration</w:t>
      </w:r>
      <w:r w:rsidR="00D05866">
        <w:t>.</w:t>
      </w:r>
      <w:r w:rsidR="00DF47EE">
        <w:br/>
      </w:r>
      <w:r w:rsidR="00DF47EE">
        <w:br/>
        <w:t>TLS will be used for secure communication between different branches. TLS has 2 modes of operation.</w:t>
      </w:r>
      <w:r w:rsidR="002501D9">
        <w:t xml:space="preserve"> AH and EPS. EPS will allow communication between the different campuses to be secure.</w:t>
      </w:r>
      <w:r w:rsidR="00AE5914">
        <w:br/>
      </w:r>
      <w:r w:rsidR="002501D9">
        <w:br/>
      </w:r>
      <w:r w:rsidR="00D707DF">
        <w:t xml:space="preserve">The client has requested that </w:t>
      </w:r>
      <w:r w:rsidR="002501D9">
        <w:t>the e-mail system is able to provide the following services</w:t>
      </w:r>
      <w:r w:rsidR="00253F5A">
        <w:t xml:space="preserve"> in regards to e-mail</w:t>
      </w:r>
      <w:r w:rsidR="002501D9">
        <w:t xml:space="preserve">: Authentication, Confidentiality, Compression, and E-mail </w:t>
      </w:r>
      <w:r w:rsidR="00D707DF">
        <w:t>compatibility</w:t>
      </w:r>
      <w:r w:rsidR="002501D9">
        <w:t>.</w:t>
      </w:r>
      <w:r w:rsidR="00D707DF">
        <w:t xml:space="preserve"> </w:t>
      </w:r>
      <w:r w:rsidR="00B321E3">
        <w:t>S/MIME (Secure</w:t>
      </w:r>
      <w:r w:rsidR="00732216">
        <w:t xml:space="preserve"> Multipurpose Internet Mailing Extension</w:t>
      </w:r>
      <w:r w:rsidR="00B321E3">
        <w:t>) m</w:t>
      </w:r>
      <w:r w:rsidR="001C3D35">
        <w:t>eets all of these requirements.</w:t>
      </w:r>
      <w:r w:rsidR="001C3D35">
        <w:br/>
      </w:r>
      <w:r w:rsidR="001C3D35">
        <w:br/>
        <w:t>In terms of general functionality S/MIME behaves similar to PGP. Both allow users to encrypt and si</w:t>
      </w:r>
      <w:r w:rsidR="00843078">
        <w:t>gn messages and</w:t>
      </w:r>
      <w:r w:rsidR="001C3D35">
        <w:t xml:space="preserve"> </w:t>
      </w:r>
      <w:r w:rsidR="00843078">
        <w:t>d</w:t>
      </w:r>
      <w:r w:rsidR="001C3D35">
        <w:t>ata can be signed using a digital signature</w:t>
      </w:r>
      <w:r w:rsidR="004911CC">
        <w:t xml:space="preserve">. </w:t>
      </w:r>
      <w:r w:rsidR="00B76EDB">
        <w:t>The difference is that S/MIM</w:t>
      </w:r>
      <w:r w:rsidR="00843078">
        <w:t>E uses public key certificates and its k</w:t>
      </w:r>
      <w:r w:rsidR="00B76EDB">
        <w:t>ey management is a hybrid between</w:t>
      </w:r>
      <w:r w:rsidR="00843078">
        <w:t xml:space="preserve"> X.509 certificate hierarchy and PGP’s web of trust.</w:t>
      </w:r>
      <w:r w:rsidR="00B0145D">
        <w:br/>
      </w:r>
      <w:r w:rsidR="00697C8B">
        <w:br/>
      </w:r>
      <w:r w:rsidR="00697C8B" w:rsidRPr="00537278">
        <w:rPr>
          <w:i/>
        </w:rPr>
        <w:t>Au</w:t>
      </w:r>
      <w:r w:rsidR="00537278" w:rsidRPr="00537278">
        <w:rPr>
          <w:i/>
        </w:rPr>
        <w:t>thentication</w:t>
      </w:r>
      <w:r w:rsidR="00537278">
        <w:t xml:space="preserve"> is performed by a signing operation. This process involves adding the sender’s digital signature in addition to the message content. The following diagram visually </w:t>
      </w:r>
      <w:proofErr w:type="spellStart"/>
      <w:r w:rsidR="00537278">
        <w:t>depicst</w:t>
      </w:r>
      <w:proofErr w:type="spellEnd"/>
      <w:r w:rsidR="00537278">
        <w:t xml:space="preserve"> the signing process:</w:t>
      </w:r>
      <w:r w:rsidR="00251DFB">
        <w:rPr>
          <w:noProof/>
        </w:rPr>
        <w:drawing>
          <wp:inline distT="0" distB="0" distL="0" distR="0" wp14:anchorId="0EEC990F" wp14:editId="25B87F29">
            <wp:extent cx="2633345" cy="4908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45" cy="490855"/>
                    </a:xfrm>
                    <a:prstGeom prst="rect">
                      <a:avLst/>
                    </a:prstGeom>
                    <a:noFill/>
                    <a:ln>
                      <a:noFill/>
                    </a:ln>
                  </pic:spPr>
                </pic:pic>
              </a:graphicData>
            </a:graphic>
          </wp:inline>
        </w:drawing>
      </w:r>
      <w:r w:rsidR="00537278">
        <w:br/>
        <w:t>[</w:t>
      </w:r>
      <w:r w:rsidR="00537278" w:rsidRPr="00537278">
        <w:t>http://i.technet.microsoft.com/dynimg/IC129460.gif</w:t>
      </w:r>
      <w:r w:rsidR="00537278">
        <w:t>]</w:t>
      </w:r>
      <w:r w:rsidR="00537278">
        <w:br/>
      </w:r>
      <w:r w:rsidR="00537278">
        <w:br/>
      </w:r>
      <w:r w:rsidR="00D53BEB">
        <w:t xml:space="preserve">On the </w:t>
      </w:r>
      <w:r w:rsidR="00D40FA3">
        <w:t>recipient’s</w:t>
      </w:r>
      <w:r w:rsidR="00D53BEB">
        <w:t xml:space="preserve"> side</w:t>
      </w:r>
      <w:r w:rsidR="00D40FA3">
        <w:t>,</w:t>
      </w:r>
      <w:r w:rsidR="00D53BEB">
        <w:t xml:space="preserve"> a verific</w:t>
      </w:r>
      <w:r w:rsidR="00D40FA3">
        <w:t xml:space="preserve">ation procedure takes place to verify </w:t>
      </w:r>
      <w:r w:rsidR="00D53BEB">
        <w:t xml:space="preserve">the </w:t>
      </w:r>
      <w:r w:rsidR="00D40FA3">
        <w:t>authenticity of the digital signature. The recipient uses the sender’s message to generate another digital signature. The generated digital signature is then compared to the sender’s digital signature. If they match the signature is valid, if they don’t the signature is invalid.</w:t>
      </w:r>
      <w:r w:rsidR="00D40FA3">
        <w:br/>
      </w:r>
      <w:r w:rsidR="00D40FA3">
        <w:br/>
      </w:r>
      <w:r w:rsidR="00251DFB">
        <w:rPr>
          <w:noProof/>
        </w:rPr>
        <w:drawing>
          <wp:inline distT="0" distB="0" distL="0" distR="0" wp14:anchorId="31F30FE7" wp14:editId="54B5D9BF">
            <wp:extent cx="2286000" cy="156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566545"/>
                    </a:xfrm>
                    <a:prstGeom prst="rect">
                      <a:avLst/>
                    </a:prstGeom>
                    <a:noFill/>
                    <a:ln>
                      <a:noFill/>
                    </a:ln>
                  </pic:spPr>
                </pic:pic>
              </a:graphicData>
            </a:graphic>
          </wp:inline>
        </w:drawing>
      </w:r>
      <w:r w:rsidR="00D40FA3">
        <w:br/>
        <w:t>[</w:t>
      </w:r>
      <w:r w:rsidR="00D40FA3" w:rsidRPr="00D40FA3">
        <w:t>http://i.technet.microsoft.com/dynimg/IC121094.gif</w:t>
      </w:r>
      <w:r w:rsidR="00D40FA3">
        <w:t>]</w:t>
      </w:r>
      <w:r w:rsidR="00D40FA3">
        <w:br/>
      </w:r>
      <w:r w:rsidR="00872D44">
        <w:br/>
        <w:t>Encryption provides confidentiality during transit and storage. Only the intended recipients are able to view the contents of the message.</w:t>
      </w:r>
      <w:r w:rsidR="00BE7448">
        <w:t xml:space="preserve"> The sender encrypts the outgoing message and the recipients decrypt the message </w:t>
      </w:r>
      <w:r w:rsidR="000363BB">
        <w:br/>
      </w:r>
      <w:r w:rsidR="00E2094C">
        <w:br/>
      </w:r>
      <w:hyperlink r:id="rId10" w:history="1">
        <w:r w:rsidR="00E2094C" w:rsidRPr="006A7FE6">
          <w:rPr>
            <w:rStyle w:val="Hyperlink"/>
          </w:rPr>
          <w:t>http://technet.microsoft.com/en-us/library/aa995740(v=exchg.65).aspx</w:t>
        </w:r>
      </w:hyperlink>
      <w:r w:rsidR="00E2094C">
        <w:br/>
      </w:r>
      <w:r w:rsidR="000363BB">
        <w:br/>
        <w:t>Similar to PGP, SMIME uses radix 64 conversion to ensure e-mail compatibility.</w:t>
      </w:r>
      <w:r w:rsidR="00E2094C">
        <w:br/>
      </w:r>
      <w:r w:rsidR="00E2094C">
        <w:br/>
      </w:r>
      <w:r w:rsidR="00872D44">
        <w:br/>
      </w:r>
      <w:r w:rsidR="00872D44">
        <w:br/>
      </w:r>
      <w:r w:rsidR="00843078">
        <w:br/>
        <w:t>One of the issues with using S/MIME is that all workstations must be preconfigured with a list of trusted keys in addition to certificate revocation list</w:t>
      </w:r>
      <w:r w:rsidR="00C76A83">
        <w:t>s</w:t>
      </w:r>
      <w:r w:rsidR="00843078">
        <w:t>. The responsibility is local to ensure the certificates are maintained correctly</w:t>
      </w:r>
      <w:r w:rsidR="00C76A83">
        <w:t>,</w:t>
      </w:r>
      <w:r w:rsidR="00843078">
        <w:t xml:space="preserve"> which could be seen as a </w:t>
      </w:r>
      <w:r w:rsidR="00C76A83">
        <w:t xml:space="preserve">potential </w:t>
      </w:r>
      <w:r w:rsidR="00843078">
        <w:t xml:space="preserve">con to using this technology. </w:t>
      </w:r>
      <w:proofErr w:type="gramStart"/>
      <w:r w:rsidR="00C76A83">
        <w:t>The certificates are signed by a certification authority</w:t>
      </w:r>
      <w:proofErr w:type="gramEnd"/>
      <w:r w:rsidR="00C76A83">
        <w:t>.</w:t>
      </w:r>
      <w:r w:rsidR="00B321E3">
        <w:br/>
      </w:r>
      <w:r w:rsidR="00B321E3">
        <w:br/>
      </w:r>
      <w:r w:rsidR="003B0B60">
        <w:t xml:space="preserve">Authentication: </w:t>
      </w:r>
      <w:r w:rsidR="00825475">
        <w:t>A</w:t>
      </w:r>
      <w:r w:rsidR="005D7F03">
        <w:t xml:space="preserve"> sender of a message</w:t>
      </w:r>
      <w:r w:rsidR="00825475">
        <w:t xml:space="preserve"> is </w:t>
      </w:r>
      <w:proofErr w:type="gramStart"/>
      <w:r w:rsidR="00825475">
        <w:t>whom</w:t>
      </w:r>
      <w:proofErr w:type="gramEnd"/>
      <w:r w:rsidR="00825475">
        <w:t xml:space="preserve"> they claim they </w:t>
      </w:r>
      <w:r w:rsidR="005D7F03">
        <w:t>claim they are by providing digital signatures.</w:t>
      </w:r>
      <w:r w:rsidR="003B0B60">
        <w:br/>
        <w:t>Confidentiality:</w:t>
      </w:r>
      <w:r w:rsidR="00825475">
        <w:t xml:space="preserve"> </w:t>
      </w:r>
      <w:r w:rsidR="005D7F03">
        <w:t>Other people whom the message is not intended for are unable to view the content of the message.</w:t>
      </w:r>
      <w:r w:rsidR="009566B6">
        <w:t xml:space="preserve"> </w:t>
      </w:r>
      <w:r w:rsidR="003B0B60">
        <w:br/>
        <w:t>Compression:</w:t>
      </w:r>
      <w:r w:rsidR="005D7F03">
        <w:t xml:space="preserve"> The content of the message is zipped to create a smaller file size during transportation of the message.</w:t>
      </w:r>
    </w:p>
    <w:p w14:paraId="51FF078E" w14:textId="77777777" w:rsidR="003B0B60" w:rsidRDefault="003B0B60" w:rsidP="00276735">
      <w:pPr>
        <w:jc w:val="both"/>
      </w:pPr>
      <w:r>
        <w:t xml:space="preserve">E-mail </w:t>
      </w:r>
      <w:proofErr w:type="spellStart"/>
      <w:r>
        <w:t>compatability</w:t>
      </w:r>
      <w:proofErr w:type="spellEnd"/>
      <w:r>
        <w:t>:</w:t>
      </w:r>
      <w:r w:rsidR="005D7F03">
        <w:t xml:space="preserve"> An encrypted message can be converted to an ASCII string using RADIX 64 conversion.</w:t>
      </w:r>
      <w:r w:rsidR="005D7F03">
        <w:br/>
      </w:r>
      <w:r w:rsidR="005D7F03">
        <w:br/>
        <w:t xml:space="preserve">[1] </w:t>
      </w:r>
      <w:r w:rsidR="003831F9">
        <w:t xml:space="preserve">W. </w:t>
      </w:r>
      <w:r w:rsidR="00520DB9">
        <w:t>Stallings, Principles and Network Security, 2</w:t>
      </w:r>
      <w:r w:rsidR="00520DB9" w:rsidRPr="00520DB9">
        <w:rPr>
          <w:vertAlign w:val="superscript"/>
        </w:rPr>
        <w:t>nd</w:t>
      </w:r>
      <w:r w:rsidR="00520DB9">
        <w:t xml:space="preserve"> Edition, </w:t>
      </w:r>
      <w:r w:rsidR="00EC51D7">
        <w:t xml:space="preserve">Upper Saddle River, NJ: Prentice Hall, </w:t>
      </w:r>
      <w:r w:rsidR="003831F9">
        <w:t>1999</w:t>
      </w:r>
      <w:r w:rsidR="00EC51D7">
        <w:t>,</w:t>
      </w:r>
      <w:r w:rsidR="00EC51D7" w:rsidRPr="00EC51D7">
        <w:t xml:space="preserve"> </w:t>
      </w:r>
      <w:r w:rsidR="00EC51D7">
        <w:t>pp. 357-374</w:t>
      </w:r>
      <w:r w:rsidR="00EC51D7">
        <w:br/>
      </w:r>
    </w:p>
    <w:p w14:paraId="3FD1B471" w14:textId="77777777" w:rsidR="00624EC5" w:rsidRDefault="001A6290" w:rsidP="00276735">
      <w:pPr>
        <w:jc w:val="both"/>
      </w:pPr>
      <w:r>
        <w:t xml:space="preserve">Another requirement asked by the customer is to have secure video conferencing. This can be achieved </w:t>
      </w:r>
      <w:r w:rsidR="00110B61">
        <w:t xml:space="preserve">by implementing </w:t>
      </w:r>
      <w:r w:rsidR="00A601F4">
        <w:t xml:space="preserve">IP Security. IP Security can be used to secure branch connectivity over the Internet which will enable the company to communicate securely over the public WAN (Wide Area Network). Also, the business can now rely on the </w:t>
      </w:r>
      <w:r w:rsidR="00EE21B2">
        <w:t>Internet</w:t>
      </w:r>
      <w:r w:rsidR="00A601F4">
        <w:t xml:space="preserve"> instead of focusing</w:t>
      </w:r>
      <w:r w:rsidR="00EE21B2">
        <w:t xml:space="preserve"> on developing private infrastructure saving management overhead. </w:t>
      </w:r>
      <w:r w:rsidR="00EE21B2">
        <w:br/>
      </w:r>
      <w:r w:rsidR="00EE21B2">
        <w:br/>
      </w:r>
      <w:r w:rsidR="00EE21B2">
        <w:br/>
        <w:t>In addition to branch office connectivity through the Internet the company will also benefit by being able to have secure access outside of the b</w:t>
      </w:r>
      <w:r w:rsidR="004F214F">
        <w:t xml:space="preserve">ranches. If the users system is set up </w:t>
      </w:r>
      <w:r w:rsidR="00EE21B2">
        <w:t>with IP security protocols they can achieve this by making a call to the ISP (Internet Service Provider) to gain access to t</w:t>
      </w:r>
      <w:r w:rsidR="004F214F">
        <w:t>he company network. This can reduce the cost of travelling expenses enabling employees to work remotely.</w:t>
      </w:r>
      <w:r w:rsidR="004F214F">
        <w:br/>
      </w:r>
      <w:r w:rsidR="004F214F">
        <w:br/>
        <w:t xml:space="preserve">The most beneficial part of implementing IP security is that all data is encrypted at the IP level. This means is that security ignorant applications will become </w:t>
      </w:r>
      <w:r w:rsidR="00350A4E">
        <w:t xml:space="preserve">inherently </w:t>
      </w:r>
      <w:r w:rsidR="004F214F">
        <w:t xml:space="preserve">secure and security </w:t>
      </w:r>
      <w:r w:rsidR="00350A4E">
        <w:t>aware applications become more fortified.</w:t>
      </w:r>
      <w:r w:rsidR="00241862">
        <w:t xml:space="preserve"> Since this technology operates on the transport layer it is transparent to the application layer and end user</w:t>
      </w:r>
      <w:r w:rsidR="00624EC5">
        <w:t>s</w:t>
      </w:r>
      <w:r w:rsidR="00241862">
        <w:t xml:space="preserve">. This allows for a smooth integration without disturbing the </w:t>
      </w:r>
      <w:r w:rsidR="00624EC5">
        <w:t>workflow</w:t>
      </w:r>
      <w:r w:rsidR="00241862">
        <w:t xml:space="preserve"> of other applications and </w:t>
      </w:r>
      <w:r w:rsidR="00624EC5">
        <w:t>users</w:t>
      </w:r>
      <w:r w:rsidR="00241862">
        <w:t>.</w:t>
      </w:r>
    </w:p>
    <w:p w14:paraId="6B04356E" w14:textId="77777777" w:rsidR="00624EC5" w:rsidRDefault="00624EC5" w:rsidP="00276735">
      <w:pPr>
        <w:jc w:val="both"/>
      </w:pPr>
    </w:p>
    <w:p w14:paraId="1B82A9C2" w14:textId="77777777" w:rsidR="00EC51D7" w:rsidRDefault="00350A4E" w:rsidP="007D5168">
      <w:pPr>
        <w:widowControl w:val="0"/>
        <w:numPr>
          <w:ilvl w:val="0"/>
          <w:numId w:val="14"/>
        </w:numPr>
        <w:tabs>
          <w:tab w:val="left" w:pos="220"/>
          <w:tab w:val="left" w:pos="720"/>
        </w:tabs>
        <w:autoSpaceDE w:val="0"/>
        <w:autoSpaceDN w:val="0"/>
        <w:adjustRightInd w:val="0"/>
        <w:spacing w:after="293"/>
        <w:ind w:hanging="720"/>
        <w:jc w:val="left"/>
      </w:pPr>
      <w:r>
        <w:br/>
      </w:r>
      <w:r w:rsidR="00AE4BE2">
        <w:t>The client will be able to perform video conferencing over IP Security with the appropriate architecture selection. Since the client has requested both Confidentiality as well as Authentication, the ESP (Encapsulating Security Payload) architecture has been selected to meet both of these requirements.</w:t>
      </w:r>
    </w:p>
    <w:sectPr w:rsidR="00EC51D7"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B6ED9" w14:textId="77777777" w:rsidR="00136C6F" w:rsidRDefault="00136C6F" w:rsidP="008924F8">
      <w:r>
        <w:separator/>
      </w:r>
    </w:p>
  </w:endnote>
  <w:endnote w:type="continuationSeparator" w:id="0">
    <w:p w14:paraId="54680EC6" w14:textId="77777777" w:rsidR="00136C6F" w:rsidRDefault="00136C6F" w:rsidP="0089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F6381" w14:textId="77777777" w:rsidR="00136C6F" w:rsidRDefault="00136C6F" w:rsidP="008924F8">
      <w:r>
        <w:separator/>
      </w:r>
    </w:p>
  </w:footnote>
  <w:footnote w:type="continuationSeparator" w:id="0">
    <w:p w14:paraId="465D435C" w14:textId="77777777" w:rsidR="00136C6F" w:rsidRDefault="00136C6F" w:rsidP="008924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480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2"/>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savePreviewPicture/>
  <w:doNotValidateAgainstSchema/>
  <w:doNotDemarcateInvalidXml/>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3078A"/>
    <w:rsid w:val="000363BB"/>
    <w:rsid w:val="0004390D"/>
    <w:rsid w:val="00085726"/>
    <w:rsid w:val="000B4641"/>
    <w:rsid w:val="0010711E"/>
    <w:rsid w:val="00110B61"/>
    <w:rsid w:val="00127EDD"/>
    <w:rsid w:val="00130E10"/>
    <w:rsid w:val="001310C2"/>
    <w:rsid w:val="001355A4"/>
    <w:rsid w:val="00136C6F"/>
    <w:rsid w:val="001907A0"/>
    <w:rsid w:val="00196919"/>
    <w:rsid w:val="001A6290"/>
    <w:rsid w:val="001B105C"/>
    <w:rsid w:val="001C3D35"/>
    <w:rsid w:val="001E5AA8"/>
    <w:rsid w:val="001E6150"/>
    <w:rsid w:val="002108DD"/>
    <w:rsid w:val="002172DB"/>
    <w:rsid w:val="00231B70"/>
    <w:rsid w:val="002361F8"/>
    <w:rsid w:val="00241862"/>
    <w:rsid w:val="002501D9"/>
    <w:rsid w:val="00251DFB"/>
    <w:rsid w:val="00253F5A"/>
    <w:rsid w:val="00271252"/>
    <w:rsid w:val="0027443A"/>
    <w:rsid w:val="00276735"/>
    <w:rsid w:val="002864A3"/>
    <w:rsid w:val="002B14D2"/>
    <w:rsid w:val="002B3B81"/>
    <w:rsid w:val="00350A4E"/>
    <w:rsid w:val="00363496"/>
    <w:rsid w:val="0036509B"/>
    <w:rsid w:val="003831F9"/>
    <w:rsid w:val="0039149D"/>
    <w:rsid w:val="00395630"/>
    <w:rsid w:val="003A47B5"/>
    <w:rsid w:val="003A59A6"/>
    <w:rsid w:val="003B0B60"/>
    <w:rsid w:val="003E1D6D"/>
    <w:rsid w:val="004059FE"/>
    <w:rsid w:val="004232F2"/>
    <w:rsid w:val="00424241"/>
    <w:rsid w:val="004445B3"/>
    <w:rsid w:val="00444C38"/>
    <w:rsid w:val="00456FC3"/>
    <w:rsid w:val="004677BE"/>
    <w:rsid w:val="004911CC"/>
    <w:rsid w:val="004A5617"/>
    <w:rsid w:val="004F214F"/>
    <w:rsid w:val="00520DB9"/>
    <w:rsid w:val="00537278"/>
    <w:rsid w:val="005B520E"/>
    <w:rsid w:val="005B535B"/>
    <w:rsid w:val="005D7F03"/>
    <w:rsid w:val="006108A4"/>
    <w:rsid w:val="00624EC5"/>
    <w:rsid w:val="00662F71"/>
    <w:rsid w:val="006652E7"/>
    <w:rsid w:val="00697C8B"/>
    <w:rsid w:val="006A7FD9"/>
    <w:rsid w:val="006C4648"/>
    <w:rsid w:val="006D1F3C"/>
    <w:rsid w:val="006E5E35"/>
    <w:rsid w:val="0071716F"/>
    <w:rsid w:val="0072064C"/>
    <w:rsid w:val="00732216"/>
    <w:rsid w:val="007442B3"/>
    <w:rsid w:val="00753F7B"/>
    <w:rsid w:val="00787C5A"/>
    <w:rsid w:val="007919DE"/>
    <w:rsid w:val="007C0308"/>
    <w:rsid w:val="007D5168"/>
    <w:rsid w:val="007E7DAA"/>
    <w:rsid w:val="008014D2"/>
    <w:rsid w:val="008054BC"/>
    <w:rsid w:val="00825475"/>
    <w:rsid w:val="00843078"/>
    <w:rsid w:val="00872D44"/>
    <w:rsid w:val="008924F8"/>
    <w:rsid w:val="00897949"/>
    <w:rsid w:val="008A55B5"/>
    <w:rsid w:val="008A75C8"/>
    <w:rsid w:val="008D1A86"/>
    <w:rsid w:val="00926B5E"/>
    <w:rsid w:val="00936AAF"/>
    <w:rsid w:val="009566B6"/>
    <w:rsid w:val="0097508D"/>
    <w:rsid w:val="009C022D"/>
    <w:rsid w:val="009C4C77"/>
    <w:rsid w:val="00A510F7"/>
    <w:rsid w:val="00A562C8"/>
    <w:rsid w:val="00A601F4"/>
    <w:rsid w:val="00A87922"/>
    <w:rsid w:val="00AC6519"/>
    <w:rsid w:val="00AE4BE2"/>
    <w:rsid w:val="00AE5914"/>
    <w:rsid w:val="00B0145D"/>
    <w:rsid w:val="00B321E3"/>
    <w:rsid w:val="00B50D65"/>
    <w:rsid w:val="00B5666D"/>
    <w:rsid w:val="00B76EDB"/>
    <w:rsid w:val="00BE4B2C"/>
    <w:rsid w:val="00BE7448"/>
    <w:rsid w:val="00C05355"/>
    <w:rsid w:val="00C30A69"/>
    <w:rsid w:val="00C76A83"/>
    <w:rsid w:val="00CB66E6"/>
    <w:rsid w:val="00CE5806"/>
    <w:rsid w:val="00D05866"/>
    <w:rsid w:val="00D05E01"/>
    <w:rsid w:val="00D40FA3"/>
    <w:rsid w:val="00D53BEB"/>
    <w:rsid w:val="00D707DF"/>
    <w:rsid w:val="00D9156D"/>
    <w:rsid w:val="00DF4641"/>
    <w:rsid w:val="00DF47EE"/>
    <w:rsid w:val="00E2094C"/>
    <w:rsid w:val="00E91219"/>
    <w:rsid w:val="00E942F1"/>
    <w:rsid w:val="00EA506F"/>
    <w:rsid w:val="00EB2283"/>
    <w:rsid w:val="00EC2715"/>
    <w:rsid w:val="00EC51D7"/>
    <w:rsid w:val="00EE21B2"/>
    <w:rsid w:val="00EE4362"/>
    <w:rsid w:val="00EE6C54"/>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DF17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8924F8"/>
    <w:pPr>
      <w:tabs>
        <w:tab w:val="center" w:pos="4320"/>
        <w:tab w:val="right" w:pos="8640"/>
      </w:tabs>
    </w:pPr>
  </w:style>
  <w:style w:type="character" w:customStyle="1" w:styleId="HeaderChar">
    <w:name w:val="Header Char"/>
    <w:link w:val="Header"/>
    <w:uiPriority w:val="99"/>
    <w:rsid w:val="008924F8"/>
    <w:rPr>
      <w:rFonts w:ascii="Times New Roman" w:hAnsi="Times New Roman"/>
    </w:rPr>
  </w:style>
  <w:style w:type="paragraph" w:styleId="Footer">
    <w:name w:val="footer"/>
    <w:basedOn w:val="Normal"/>
    <w:link w:val="FooterChar"/>
    <w:uiPriority w:val="99"/>
    <w:unhideWhenUsed/>
    <w:rsid w:val="008924F8"/>
    <w:pPr>
      <w:tabs>
        <w:tab w:val="center" w:pos="4320"/>
        <w:tab w:val="right" w:pos="8640"/>
      </w:tabs>
    </w:pPr>
  </w:style>
  <w:style w:type="character" w:customStyle="1" w:styleId="FooterChar">
    <w:name w:val="Footer Char"/>
    <w:link w:val="Footer"/>
    <w:uiPriority w:val="99"/>
    <w:rsid w:val="008924F8"/>
    <w:rPr>
      <w:rFonts w:ascii="Times New Roman" w:hAnsi="Times New Roman"/>
    </w:rPr>
  </w:style>
  <w:style w:type="character" w:styleId="Hyperlink">
    <w:name w:val="Hyperlink"/>
    <w:basedOn w:val="DefaultParagraphFont"/>
    <w:uiPriority w:val="99"/>
    <w:unhideWhenUsed/>
    <w:rsid w:val="00E2094C"/>
    <w:rPr>
      <w:color w:val="0000FF" w:themeColor="hyperlink"/>
      <w:u w:val="single"/>
    </w:rPr>
  </w:style>
  <w:style w:type="table" w:styleId="TableGrid">
    <w:name w:val="Table Grid"/>
    <w:basedOn w:val="TableNormal"/>
    <w:uiPriority w:val="59"/>
    <w:rsid w:val="007D51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1D6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1D6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8924F8"/>
    <w:pPr>
      <w:tabs>
        <w:tab w:val="center" w:pos="4320"/>
        <w:tab w:val="right" w:pos="8640"/>
      </w:tabs>
    </w:pPr>
  </w:style>
  <w:style w:type="character" w:customStyle="1" w:styleId="HeaderChar">
    <w:name w:val="Header Char"/>
    <w:link w:val="Header"/>
    <w:uiPriority w:val="99"/>
    <w:rsid w:val="008924F8"/>
    <w:rPr>
      <w:rFonts w:ascii="Times New Roman" w:hAnsi="Times New Roman"/>
    </w:rPr>
  </w:style>
  <w:style w:type="paragraph" w:styleId="Footer">
    <w:name w:val="footer"/>
    <w:basedOn w:val="Normal"/>
    <w:link w:val="FooterChar"/>
    <w:uiPriority w:val="99"/>
    <w:unhideWhenUsed/>
    <w:rsid w:val="008924F8"/>
    <w:pPr>
      <w:tabs>
        <w:tab w:val="center" w:pos="4320"/>
        <w:tab w:val="right" w:pos="8640"/>
      </w:tabs>
    </w:pPr>
  </w:style>
  <w:style w:type="character" w:customStyle="1" w:styleId="FooterChar">
    <w:name w:val="Footer Char"/>
    <w:link w:val="Footer"/>
    <w:uiPriority w:val="99"/>
    <w:rsid w:val="008924F8"/>
    <w:rPr>
      <w:rFonts w:ascii="Times New Roman" w:hAnsi="Times New Roman"/>
    </w:rPr>
  </w:style>
  <w:style w:type="character" w:styleId="Hyperlink">
    <w:name w:val="Hyperlink"/>
    <w:basedOn w:val="DefaultParagraphFont"/>
    <w:uiPriority w:val="99"/>
    <w:unhideWhenUsed/>
    <w:rsid w:val="00E2094C"/>
    <w:rPr>
      <w:color w:val="0000FF" w:themeColor="hyperlink"/>
      <w:u w:val="single"/>
    </w:rPr>
  </w:style>
  <w:style w:type="table" w:styleId="TableGrid">
    <w:name w:val="Table Grid"/>
    <w:basedOn w:val="TableNormal"/>
    <w:uiPriority w:val="59"/>
    <w:rsid w:val="007D51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1D6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1D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037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technet.microsoft.com/en-us/library/aa995740(v=exchg.6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6</Pages>
  <Words>3158</Words>
  <Characters>18005</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Anthony Guevara</cp:lastModifiedBy>
  <cp:revision>3</cp:revision>
  <dcterms:created xsi:type="dcterms:W3CDTF">2014-04-01T05:24:00Z</dcterms:created>
  <dcterms:modified xsi:type="dcterms:W3CDTF">2014-04-09T11:40:00Z</dcterms:modified>
</cp:coreProperties>
</file>