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IT Acceptable Use Policy</w:t>
      </w:r>
    </w:p>
    <w:p>
      <w:r>
        <w:rPr>
          <w:color w:val="64748B"/>
          <w:sz w:val="17"/>
        </w:rPr>
        <w:t>Version 1.0  |  Owner: Security Operations  |  Effective 2026-01-01  |  Next review 2027-01-01</w:t>
      </w:r>
    </w:p>
    <w:p>
      <w:pPr>
        <w:pStyle w:val="Heading1"/>
      </w:pPr>
      <w:r>
        <w:t>1. Purpose</w:t>
      </w:r>
    </w:p>
    <w:p>
      <w:r>
        <w:t>Zuqah Technologies provides computing equipment, software and network access to employees to do their jobs. This policy defines what that equipment and access may and may not be used for, and what monitoring exists.</w:t>
      </w:r>
    </w:p>
    <w:p>
      <w:pPr>
        <w:pStyle w:val="Heading1"/>
      </w:pPr>
      <w:r>
        <w:t>2. Scope</w:t>
      </w:r>
    </w:p>
    <w:p>
      <w:r>
        <w:t>This policy covers:</w:t>
      </w:r>
    </w:p>
    <w:p>
      <w:pPr>
        <w:pStyle w:val="ListBullet"/>
      </w:pPr>
      <w:r>
        <w:t>Company-issued laptops, desktops and mobile phones</w:t>
      </w:r>
    </w:p>
    <w:p>
      <w:pPr>
        <w:pStyle w:val="ListBullet"/>
      </w:pPr>
      <w:r>
        <w:t>The company network (office WiFi and wired connections)</w:t>
      </w:r>
    </w:p>
    <w:p>
      <w:pPr>
        <w:pStyle w:val="ListBullet"/>
      </w:pPr>
      <w:r>
        <w:t>The company VPN</w:t>
      </w:r>
    </w:p>
    <w:p>
      <w:pPr>
        <w:pStyle w:val="ListBullet"/>
      </w:pPr>
      <w:r>
        <w:t>All company software and services (Microsoft 365, HR portal, internal tools)</w:t>
      </w:r>
    </w:p>
    <w:p>
      <w:pPr>
        <w:pStyle w:val="ListBullet"/>
      </w:pPr>
      <w:r>
        <w:t>Any personal device enrolled in MDM</w:t>
      </w:r>
    </w:p>
    <w:p>
      <w:pPr>
        <w:pStyle w:val="Heading1"/>
      </w:pPr>
      <w:r>
        <w:t>3. Permitted use</w:t>
      </w:r>
    </w:p>
    <w:p>
      <w:pPr>
        <w:pStyle w:val="Heading2"/>
      </w:pPr>
      <w:r>
        <w:t>3.1 Primary purpose</w:t>
      </w:r>
    </w:p>
    <w:p>
      <w:r>
        <w:t>Company IT resources are provided for work purposes. Employees must use them primarily to carry out their job responsibilities.</w:t>
      </w:r>
    </w:p>
    <w:p>
      <w:pPr>
        <w:pStyle w:val="Heading2"/>
      </w:pPr>
      <w:r>
        <w:t>3.2 Incidental personal use</w:t>
      </w:r>
    </w:p>
    <w:p>
      <w:r>
        <w:t>Limited personal use is permitted provided it:</w:t>
      </w:r>
    </w:p>
    <w:p>
      <w:pPr>
        <w:pStyle w:val="ListBullet"/>
      </w:pPr>
      <w:r>
        <w:t>Does not interfere with the employee's work or the work of others</w:t>
      </w:r>
    </w:p>
    <w:p>
      <w:pPr>
        <w:pStyle w:val="ListBullet"/>
      </w:pPr>
      <w:r>
        <w:t>Does not consume significant bandwidth (e.g., streaming video for hours)</w:t>
      </w:r>
    </w:p>
    <w:p>
      <w:pPr>
        <w:pStyle w:val="ListBullet"/>
      </w:pPr>
      <w:r>
        <w:t>Does not involve any of the prohibited activities listed in section 4</w:t>
      </w:r>
    </w:p>
    <w:p>
      <w:pPr>
        <w:pStyle w:val="ListBullet"/>
      </w:pPr>
      <w:r>
        <w:t>Is not excessive in duration</w:t>
      </w:r>
    </w:p>
    <w:p>
      <w:r>
        <w:t>Examples of acceptable personal use: checking personal email briefly, using a messaging app, accessing personal banking, reading the news.</w:t>
      </w:r>
    </w:p>
    <w:p>
      <w:pPr>
        <w:pStyle w:val="Heading1"/>
      </w:pPr>
      <w:r>
        <w:t>4. Prohibited use</w:t>
      </w:r>
    </w:p>
    <w:p>
      <w:r>
        <w:t>The following uses of company IT resources are prohibited under all circumstances:</w:t>
      </w:r>
    </w:p>
    <w:p>
      <w:pPr>
        <w:pStyle w:val="Heading2"/>
      </w:pPr>
      <w:r>
        <w:t>4.1 Illegal activity</w:t>
      </w:r>
    </w:p>
    <w:p>
      <w:pPr>
        <w:pStyle w:val="ListBullet"/>
      </w:pPr>
      <w:r>
        <w:t>Downloading or distributing copyrighted content without authorisation</w:t>
      </w:r>
    </w:p>
    <w:p>
      <w:pPr>
        <w:pStyle w:val="ListBullet"/>
      </w:pPr>
      <w:r>
        <w:t>Accessing, creating or distributing child sexual abuse material (CSAM)</w:t>
      </w:r>
    </w:p>
    <w:p>
      <w:pPr>
        <w:pStyle w:val="ListBullet"/>
      </w:pPr>
      <w:r>
        <w:t>Hacking, port scanning or unauthorised access to any system</w:t>
      </w:r>
    </w:p>
    <w:p>
      <w:pPr>
        <w:pStyle w:val="ListBullet"/>
      </w:pPr>
      <w:r>
        <w:t>Fraud, identity theft or financial crime</w:t>
      </w:r>
    </w:p>
    <w:p>
      <w:pPr>
        <w:pStyle w:val="Heading2"/>
      </w:pPr>
      <w:r>
        <w:t>4.2 Inappropriate content</w:t>
      </w:r>
    </w:p>
    <w:p>
      <w:pPr>
        <w:pStyle w:val="ListBullet"/>
      </w:pPr>
      <w:r>
        <w:t>Accessing or distributing pornographic or sexually explicit material</w:t>
      </w:r>
    </w:p>
    <w:p>
      <w:pPr>
        <w:pStyle w:val="ListBullet"/>
      </w:pPr>
      <w:r>
        <w:t>Accessing or distributing material that promotes violence, discrimination or</w:t>
      </w:r>
    </w:p>
    <w:p>
      <w:r>
        <w:t>hatred against any person or group</w:t>
      </w:r>
    </w:p>
    <w:p>
      <w:pPr>
        <w:pStyle w:val="ListBullet"/>
      </w:pPr>
      <w:r>
        <w:t>Gambling using company devices or network</w:t>
      </w:r>
    </w:p>
    <w:p>
      <w:pPr>
        <w:pStyle w:val="Heading2"/>
      </w:pPr>
      <w:r>
        <w:t>4.3 Unauthorised software and services</w:t>
      </w:r>
    </w:p>
    <w:p>
      <w:pPr>
        <w:pStyle w:val="ListBullet"/>
      </w:pPr>
      <w:r>
        <w:t>Installing software not approved by IT (see Software Requests and Licensing</w:t>
      </w:r>
    </w:p>
    <w:p>
      <w:r>
        <w:t>Policy)</w:t>
      </w:r>
    </w:p>
    <w:p>
      <w:pPr>
        <w:pStyle w:val="ListBullet"/>
      </w:pPr>
      <w:r>
        <w:t>Using personal cloud storage (Google Drive, personal Dropbox) for company</w:t>
      </w:r>
    </w:p>
    <w:p>
      <w:r>
        <w:t>data</w:t>
      </w:r>
    </w:p>
    <w:p>
      <w:pPr>
        <w:pStyle w:val="ListBullet"/>
      </w:pPr>
      <w:r>
        <w:t>Circumventing company security controls, including VPN bypass tools or</w:t>
      </w:r>
    </w:p>
    <w:p>
      <w:r>
        <w:t>proxy services</w:t>
      </w:r>
    </w:p>
    <w:p>
      <w:pPr>
        <w:pStyle w:val="Heading2"/>
      </w:pPr>
      <w:r>
        <w:t>4.4 Misuse that affects others</w:t>
      </w:r>
    </w:p>
    <w:p>
      <w:pPr>
        <w:pStyle w:val="ListBullet"/>
      </w:pPr>
      <w:r>
        <w:t>Using company email or messaging to harass, bully or threaten anyone</w:t>
      </w:r>
    </w:p>
    <w:p>
      <w:pPr>
        <w:pStyle w:val="ListBullet"/>
      </w:pPr>
      <w:r>
        <w:t>Mass-mailing, spam or phishing from company systems</w:t>
      </w:r>
    </w:p>
    <w:p>
      <w:pPr>
        <w:pStyle w:val="ListBullet"/>
      </w:pPr>
      <w:r>
        <w:t>Disrupting network services through excessive bandwidth use</w:t>
      </w:r>
    </w:p>
    <w:p>
      <w:pPr>
        <w:pStyle w:val="Heading2"/>
      </w:pPr>
      <w:r>
        <w:t>4.5 Reputational harm</w:t>
      </w:r>
    </w:p>
    <w:p>
      <w:pPr>
        <w:pStyle w:val="ListBullet"/>
      </w:pPr>
      <w:r>
        <w:t>Posting statements on social media that could harm Zuqah Technologies'</w:t>
      </w:r>
    </w:p>
    <w:p>
      <w:r>
        <w:t>reputation (see Social Media and External Communication Policy)</w:t>
      </w:r>
    </w:p>
    <w:p>
      <w:pPr>
        <w:pStyle w:val="ListBullet"/>
      </w:pPr>
      <w:r>
        <w:t>Sharing confidential company information through personal channels</w:t>
      </w:r>
    </w:p>
    <w:p>
      <w:pPr>
        <w:pStyle w:val="Heading1"/>
      </w:pPr>
      <w:r>
        <w:t>5. Monitoring</w:t>
      </w:r>
    </w:p>
    <w:p>
      <w:pPr>
        <w:pStyle w:val="Heading2"/>
      </w:pPr>
      <w:r>
        <w:t>5.1 What is monitored</w:t>
      </w:r>
    </w:p>
    <w:p>
      <w:r>
        <w:t>Zuqah Technologies monitors its IT systems and network for security, compliance and operational purposes. This monitoring includes:</w:t>
      </w:r>
    </w:p>
    <w:tbl>
      <w:tblPr>
        <w:tblStyle w:val="LightGrid-Accent1"/>
        <w:tblW w:type="auto" w:w="0"/>
        <w:tblLook w:firstColumn="1" w:firstRow="1" w:lastColumn="0" w:lastRow="0" w:noHBand="0" w:noVBand="1" w:val="04A0"/>
      </w:tblPr>
      <w:tblGrid>
        <w:gridCol w:w="4320"/>
        <w:gridCol w:w="4320"/>
      </w:tblGrid>
      <w:tr>
        <w:tc>
          <w:tcPr>
            <w:tcW w:type="dxa" w:w="4320"/>
          </w:tcPr>
          <w:p>
            <w:r>
              <w:t>Monitored</w:t>
            </w:r>
          </w:p>
        </w:tc>
        <w:tc>
          <w:tcPr>
            <w:tcW w:type="dxa" w:w="4320"/>
          </w:tcPr>
          <w:p>
            <w:r>
              <w:t>Purpose</w:t>
            </w:r>
          </w:p>
        </w:tc>
      </w:tr>
      <w:tr>
        <w:tc>
          <w:tcPr>
            <w:tcW w:type="dxa" w:w="4320"/>
          </w:tcPr>
          <w:p>
            <w:r>
              <w:t>Network traffic metadata (sites visited, data volume)</w:t>
            </w:r>
          </w:p>
        </w:tc>
        <w:tc>
          <w:tcPr>
            <w:tcW w:type="dxa" w:w="4320"/>
          </w:tcPr>
          <w:p>
            <w:r>
              <w:t>Security threat detection</w:t>
            </w:r>
          </w:p>
        </w:tc>
      </w:tr>
      <w:tr>
        <w:tc>
          <w:tcPr>
            <w:tcW w:type="dxa" w:w="4320"/>
          </w:tcPr>
          <w:p>
            <w:r>
              <w:t>Login events and access logs</w:t>
            </w:r>
          </w:p>
        </w:tc>
        <w:tc>
          <w:tcPr>
            <w:tcW w:type="dxa" w:w="4320"/>
          </w:tcPr>
          <w:p>
            <w:r>
              <w:t>Security monitoring and incident investigation</w:t>
            </w:r>
          </w:p>
        </w:tc>
      </w:tr>
      <w:tr>
        <w:tc>
          <w:tcPr>
            <w:tcW w:type="dxa" w:w="4320"/>
          </w:tcPr>
          <w:p>
            <w:r>
              <w:t>Email metadata (sender, recipient, subject, timestamp)</w:t>
            </w:r>
          </w:p>
        </w:tc>
        <w:tc>
          <w:tcPr>
            <w:tcW w:type="dxa" w:w="4320"/>
          </w:tcPr>
          <w:p>
            <w:r>
              <w:t>Compliance and investigation</w:t>
            </w:r>
          </w:p>
        </w:tc>
      </w:tr>
      <w:tr>
        <w:tc>
          <w:tcPr>
            <w:tcW w:type="dxa" w:w="4320"/>
          </w:tcPr>
          <w:p>
            <w:r>
              <w:t>Device health and policy compliance status</w:t>
            </w:r>
          </w:p>
        </w:tc>
        <w:tc>
          <w:tcPr>
            <w:tcW w:type="dxa" w:w="4320"/>
          </w:tcPr>
          <w:p>
            <w:r>
              <w:t>Security posture management</w:t>
            </w:r>
          </w:p>
        </w:tc>
      </w:tr>
      <w:tr>
        <w:tc>
          <w:tcPr>
            <w:tcW w:type="dxa" w:w="4320"/>
          </w:tcPr>
          <w:p>
            <w:r>
              <w:t>Application usage on company devices</w:t>
            </w:r>
          </w:p>
        </w:tc>
        <w:tc>
          <w:tcPr>
            <w:tcW w:type="dxa" w:w="4320"/>
          </w:tcPr>
          <w:p>
            <w:r>
              <w:t>Software licence management</w:t>
            </w:r>
          </w:p>
        </w:tc>
      </w:tr>
    </w:tbl>
    <w:p>
      <w:pPr>
        <w:pStyle w:val="Heading2"/>
      </w:pPr>
      <w:r>
        <w:t>5.2 What is not routinely monitored</w:t>
      </w:r>
    </w:p>
    <w:p>
      <w:pPr>
        <w:pStyle w:val="ListBullet"/>
      </w:pPr>
      <w:r>
        <w:t>Content of personal emails accessed via a personal account on company devices</w:t>
      </w:r>
    </w:p>
    <w:p>
      <w:pPr>
        <w:pStyle w:val="ListBullet"/>
      </w:pPr>
      <w:r>
        <w:t>Personal browsing content (URLs are captured for filtering, not content)</w:t>
      </w:r>
    </w:p>
    <w:p>
      <w:pPr>
        <w:pStyle w:val="ListBullet"/>
      </w:pPr>
      <w:r>
        <w:t>Personal messages on personal applications</w:t>
      </w:r>
    </w:p>
    <w:p>
      <w:pPr>
        <w:pStyle w:val="Heading2"/>
      </w:pPr>
      <w:r>
        <w:t>5.3 When deeper investigation occurs</w:t>
      </w:r>
    </w:p>
    <w:p>
      <w:r>
        <w:t>In the context of a specific security incident, disciplinary investigation or legal requirement, IT Security may, with senior management authorisation, access the content of communications on company systems. Employees should have no expectation of privacy for communications made on company systems, including company email.</w:t>
      </w:r>
    </w:p>
    <w:p>
      <w:pPr>
        <w:pStyle w:val="Heading2"/>
      </w:pPr>
      <w:r>
        <w:t>5.4 Notice</w:t>
      </w:r>
    </w:p>
    <w:p>
      <w:r>
        <w:t>This policy constitutes notice that monitoring takes place. No additional notification will be given before monitoring occurs.</w:t>
      </w:r>
    </w:p>
    <w:p>
      <w:pPr>
        <w:pStyle w:val="Heading1"/>
      </w:pPr>
      <w:r>
        <w:t>6. Security obligations</w:t>
      </w:r>
    </w:p>
    <w:p>
      <w:r>
        <w:t>All employees using company IT must:</w:t>
      </w:r>
    </w:p>
    <w:p>
      <w:pPr>
        <w:pStyle w:val="ListBullet"/>
      </w:pPr>
      <w:r>
        <w:t>Lock their screen when leaving their device unattended</w:t>
      </w:r>
    </w:p>
    <w:p>
      <w:pPr>
        <w:pStyle w:val="ListBullet"/>
      </w:pPr>
      <w:r>
        <w:t>Not share login credentials with colleagues, even temporarily</w:t>
      </w:r>
    </w:p>
    <w:p>
      <w:pPr>
        <w:pStyle w:val="ListBullet"/>
      </w:pPr>
      <w:r>
        <w:t>Report security incidents and suspicious activity promptly</w:t>
      </w:r>
    </w:p>
    <w:p>
      <w:pPr>
        <w:pStyle w:val="ListBullet"/>
      </w:pPr>
      <w:r>
        <w:t>Follow the Password and MFA Standard</w:t>
      </w:r>
    </w:p>
    <w:p>
      <w:pPr>
        <w:pStyle w:val="ListBullet"/>
      </w:pPr>
      <w:r>
        <w:t>Not disable or bypass any company-installed security software</w:t>
      </w:r>
    </w:p>
    <w:p>
      <w:r>
        <w:t>Full details in the Cybersecurity Awareness Policy and Password and MFA Standard.</w:t>
      </w:r>
    </w:p>
    <w:p>
      <w:pPr>
        <w:pStyle w:val="Heading1"/>
      </w:pPr>
      <w:r>
        <w:t>7. Software installation</w:t>
      </w:r>
    </w:p>
    <w:p>
      <w:r>
        <w:t>Employees may not install software on company devices without IT approval. To request software, raise a request through the IT portal under Software → New Request. See the Software Requests and Licensing Policy.</w:t>
      </w:r>
    </w:p>
    <w:p>
      <w:pPr>
        <w:pStyle w:val="Heading1"/>
      </w:pPr>
      <w:r>
        <w:t>8. Consequences of misuse</w:t>
      </w:r>
    </w:p>
    <w:p>
      <w:r>
        <w:t>Violation of this policy may result in:</w:t>
      </w:r>
    </w:p>
    <w:p>
      <w:pPr>
        <w:pStyle w:val="ListBullet"/>
      </w:pPr>
      <w:r>
        <w:t>Loss of IT access privileges</w:t>
      </w:r>
    </w:p>
    <w:p>
      <w:pPr>
        <w:pStyle w:val="ListBullet"/>
      </w:pPr>
      <w:r>
        <w:t>Formal disciplinary action under the Grievance and Disciplinary Procedure</w:t>
      </w:r>
    </w:p>
    <w:p>
      <w:pPr>
        <w:pStyle w:val="ListBullet"/>
      </w:pPr>
      <w:r>
        <w:t>Dismissal for serious violations</w:t>
      </w:r>
    </w:p>
    <w:p>
      <w:pPr>
        <w:pStyle w:val="ListBullet"/>
      </w:pPr>
      <w:r>
        <w:t>Referral to law enforcement where illegal activity is involved</w:t>
      </w:r>
    </w:p>
    <w:p>
      <w:pPr>
        <w:pStyle w:val="Heading1"/>
      </w:pPr>
      <w:r>
        <w:t>9. Questions</w:t>
      </w:r>
    </w:p>
    <w:p>
      <w:r>
        <w:t>If you are unsure whether a particular use is permitted, ask IT before proceeding: it@zuqahtechnologies.com</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