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Laptop Refresh and Hardware Standards</w:t>
      </w:r>
    </w:p>
    <w:p>
      <w:r>
        <w:rPr>
          <w:color w:val="64748B"/>
          <w:sz w:val="17"/>
        </w:rPr>
        <w:t>Version 3.1  |  Owner: End User Computing  |  Effective 2026-02-01  |  Next review 2027-02-01</w:t>
      </w:r>
    </w:p>
    <w:p>
      <w:pPr>
        <w:pStyle w:val="Heading1"/>
      </w:pPr>
      <w:r>
        <w:t>1. Purpose</w:t>
      </w:r>
    </w:p>
    <w:p>
      <w:r>
        <w:t>This document sets out which devices Zuqah Technologies issues, when they are replaced, and what happens when hardware is damaged, lost or fails. It applies to all employees and to contractors issued Zuqah Technologies equipment.</w:t>
      </w:r>
    </w:p>
    <w:p>
      <w:pPr>
        <w:pStyle w:val="Heading1"/>
      </w:pPr>
      <w:r>
        <w:t>2. Standard device catalogue</w:t>
      </w:r>
    </w:p>
    <w:p>
      <w:r>
        <w:t>Three models are offered. All are configured identically in terms of security and management, and all are covered by the same support arrangements.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Specification</w:t>
            </w:r>
          </w:p>
        </w:tc>
        <w:tc>
          <w:tcPr>
            <w:tcW w:type="dxa" w:w="2880"/>
          </w:tcPr>
          <w:p>
            <w:r>
              <w:t>Suited to</w:t>
            </w:r>
          </w:p>
        </w:tc>
      </w:tr>
      <w:tr>
        <w:tc>
          <w:tcPr>
            <w:tcW w:type="dxa" w:w="2880"/>
          </w:tcPr>
          <w:p>
            <w:r>
              <w:t>Zuqah Technologies Book 14</w:t>
            </w:r>
          </w:p>
        </w:tc>
        <w:tc>
          <w:tcPr>
            <w:tcW w:type="dxa" w:w="2880"/>
          </w:tcPr>
          <w:p>
            <w:r>
              <w:t>14", 16 GB memory, 512 GB storage, 1.2 kg</w:t>
            </w:r>
          </w:p>
        </w:tc>
        <w:tc>
          <w:tcPr>
            <w:tcW w:type="dxa" w:w="2880"/>
          </w:tcPr>
          <w:p>
            <w:r>
              <w:t>General consulting, travel-heavy roles</w:t>
            </w:r>
          </w:p>
        </w:tc>
      </w:tr>
      <w:tr>
        <w:tc>
          <w:tcPr>
            <w:tcW w:type="dxa" w:w="2880"/>
          </w:tcPr>
          <w:p>
            <w:r>
              <w:t>Zuqah Technologies Book 16</w:t>
            </w:r>
          </w:p>
        </w:tc>
        <w:tc>
          <w:tcPr>
            <w:tcW w:type="dxa" w:w="2880"/>
          </w:tcPr>
          <w:p>
            <w:r>
              <w:t>16", 32 GB memory, 1 TB storage, 1.9 kg</w:t>
            </w:r>
          </w:p>
        </w:tc>
        <w:tc>
          <w:tcPr>
            <w:tcW w:type="dxa" w:w="2880"/>
          </w:tcPr>
          <w:p>
            <w:r>
              <w:t>Development, data work, virtualisation</w:t>
            </w:r>
          </w:p>
        </w:tc>
      </w:tr>
      <w:tr>
        <w:tc>
          <w:tcPr>
            <w:tcW w:type="dxa" w:w="2880"/>
          </w:tcPr>
          <w:p>
            <w:r>
              <w:t>Zuqah Technologies Studio</w:t>
            </w:r>
          </w:p>
        </w:tc>
        <w:tc>
          <w:tcPr>
            <w:tcW w:type="dxa" w:w="2880"/>
          </w:tcPr>
          <w:p>
            <w:r>
              <w:t>16", 64 GB memory, 2 TB storage, discrete graphics</w:t>
            </w:r>
          </w:p>
        </w:tc>
        <w:tc>
          <w:tcPr>
            <w:tcW w:type="dxa" w:w="2880"/>
          </w:tcPr>
          <w:p>
            <w:r>
              <w:t>Machine learning, large-scale modelling</w:t>
            </w:r>
          </w:p>
        </w:tc>
      </w:tr>
    </w:tbl>
    <w:p>
      <w:r>
        <w:t>The Zuqah Technologies Book 14 is the default. Choosing a Zuqah Technologies Book 16 requires no approval. The Zuqah Technologies Studio requires practice lead approval, recorded on the request, because of its cost and its materially shorter battery life.</w:t>
      </w:r>
    </w:p>
    <w:p>
      <w:pPr>
        <w:pStyle w:val="Heading1"/>
      </w:pPr>
      <w:r>
        <w:t>3. Refresh cycle</w:t>
      </w:r>
    </w:p>
    <w:p>
      <w:r>
        <w:t>Laptops are replaced on a three-year cycle measured from the date of issue, not from the date of manufacture or purchase.</w:t>
      </w:r>
    </w:p>
    <w:p>
      <w:r>
        <w:t>Eligibility is calculated automatically. Employees receive a notification in the IT portal eight weeks before their device becomes eligible, at which point the replacement can be ordered. There is no need to raise a ticket to ask whether you are eligible.</w:t>
      </w:r>
    </w:p>
    <w:p>
      <w:r>
        <w:t>Devices are not replaced early on request. A device that is failing before the three-year point is repaired or replaced under section 5 as a fault, which is a different process and does not reset the refresh clock unless the entire unit is replaced.</w:t>
      </w:r>
    </w:p>
    <w:p>
      <w:pPr>
        <w:pStyle w:val="Heading1"/>
      </w:pPr>
      <w:r>
        <w:t>4. Ordering and delivery</w:t>
      </w:r>
    </w:p>
    <w:p>
      <w:r>
        <w:t>Once eligible:</w:t>
      </w:r>
    </w:p>
    <w:p>
      <w:pPr>
        <w:pStyle w:val="ListBullet"/>
      </w:pPr>
      <w:r>
        <w:t>1. Open the IT portal and select Request replacement laptop.</w:t>
      </w:r>
    </w:p>
    <w:p>
      <w:pPr>
        <w:pStyle w:val="ListBullet"/>
      </w:pPr>
      <w:r>
        <w:t>2. Choose a model from section 2.</w:t>
      </w:r>
    </w:p>
    <w:p>
      <w:pPr>
        <w:pStyle w:val="ListBullet"/>
      </w:pPr>
      <w:r>
        <w:t>3. Confirm the delivery address. Home delivery is available in all countries where</w:t>
      </w:r>
    </w:p>
    <w:p>
      <w:r>
        <w:t>Zuqah Technologies has a legal entity.</w:t>
      </w:r>
    </w:p>
    <w:p>
      <w:r>
        <w:t>Standard delivery is five to seven business days. Devices arrive configured and enrolled; the first sign-in completes setup.</w:t>
      </w:r>
    </w:p>
    <w:p>
      <w:r>
        <w:t>The outgoing device must be returned within ten business days of the replacement arriving. Return packaging and a prepaid label are included in the box. Devices not returned within thirty days are reported as lost under section 6.</w:t>
      </w:r>
    </w:p>
    <w:p>
      <w:pPr>
        <w:pStyle w:val="Heading1"/>
      </w:pPr>
      <w:r>
        <w:t>5. Faults, damage and repair</w:t>
      </w:r>
    </w:p>
    <w:p>
      <w:pPr>
        <w:pStyle w:val="Heading2"/>
      </w:pPr>
      <w:r>
        <w:t>5.1 Faults under warranty</w:t>
      </w:r>
    </w:p>
    <w:p>
      <w:r>
        <w:t>All Zuqah Technologies laptops carry a three-year manufacturer warranty covering component failure under normal use — screen, battery, keyboard, storage, mainboard.</w:t>
      </w:r>
    </w:p>
    <w:p>
      <w:r>
        <w:t>Raise a ticket describing the symptom. Where a hardware fault is confirmed, the usual outcome is an on-site repair visit within three business days in supported locations, or a replacement device where repair is not practical.</w:t>
      </w:r>
    </w:p>
    <w:p>
      <w:r>
        <w:t>Battery capacity below 70% of original is treated as a fault and replaced under warranty. Below 80% but above 70% is considered normal wear.</w:t>
      </w:r>
    </w:p>
    <w:p>
      <w:pPr>
        <w:pStyle w:val="Heading2"/>
      </w:pPr>
      <w:r>
        <w:t>5.2 Accidental damage</w:t>
      </w:r>
    </w:p>
    <w:p>
      <w:r>
        <w:t>Accidental damage — drops, liquid, cracked screens — is not covered by warranty but is covered by Zuqah Technologies's own insurance for the first two incidents per employee per rolling three-year period. There is no charge to the employee or their practice for a covered incident.</w:t>
      </w:r>
    </w:p>
    <w:p>
      <w:r>
        <w:t>A third incident within the same period is reviewed with the employee's manager before a replacement is issued.</w:t>
      </w:r>
    </w:p>
    <w:p>
      <w:pPr>
        <w:pStyle w:val="Heading2"/>
      </w:pPr>
      <w:r>
        <w:t>5.3 What is not covered</w:t>
      </w:r>
    </w:p>
    <w:p>
      <w:r>
        <w:t>Cosmetic wear, missing keycaps that do not affect function, and damage caused by unauthorised repair or disassembly are not covered. Devices must not be opened by anyone other than an approved service provider; doing so voids both the warranty and the insurance.</w:t>
      </w:r>
    </w:p>
    <w:p>
      <w:pPr>
        <w:pStyle w:val="Heading1"/>
      </w:pPr>
      <w:r>
        <w:t>6. Loss and theft</w:t>
      </w:r>
    </w:p>
    <w:p>
      <w:r>
        <w:t>Report a lost or stolen device immediately, and in any case within 24 hours, by contacting IT Support. Speed matters more than completeness of information — report first, provide detail afterwards.</w:t>
      </w:r>
    </w:p>
    <w:p>
      <w:r>
        <w:t>On report, the device is remotely locked and wiped, and the account's active sessions are revoked. Where theft is involved, the employee should also file a police report; the reference number is required for the insurance claim.</w:t>
      </w:r>
    </w:p>
    <w:p>
      <w:r>
        <w:t>A replacement is issued within two business days of the report. Loss is not treated as a fault or as accidental damage for the purposes of section 5.2 limits.</w:t>
      </w:r>
    </w:p>
    <w:p>
      <w:pPr>
        <w:pStyle w:val="Heading1"/>
      </w:pPr>
      <w:r>
        <w:t>7. Peripherals and accessories</w:t>
      </w:r>
    </w:p>
    <w:p>
      <w:r>
        <w:t>The following are provided on request through the IT portal without approval:</w:t>
      </w:r>
    </w:p>
    <w:p>
      <w:pPr>
        <w:pStyle w:val="ListBullet"/>
      </w:pPr>
      <w:r>
        <w:t>Docking station, one per employee</w:t>
      </w:r>
    </w:p>
    <w:p>
      <w:pPr>
        <w:pStyle w:val="ListBullet"/>
      </w:pPr>
      <w:r>
        <w:t>External monitor, up to two per employee</w:t>
      </w:r>
    </w:p>
    <w:p>
      <w:pPr>
        <w:pStyle w:val="ListBullet"/>
      </w:pPr>
      <w:r>
        <w:t>Keyboard, mouse, headset</w:t>
      </w:r>
    </w:p>
    <w:p>
      <w:pPr>
        <w:pStyle w:val="ListBullet"/>
      </w:pPr>
      <w:r>
        <w:t>Laptop bag and travel power adapter</w:t>
      </w:r>
    </w:p>
    <w:p>
      <w:r>
        <w:t>Anything outside this list, and any replacement of an item less than two years old, requires manager approval. Peripherals are not on a refresh cycle and are replaced on failure.</w:t>
      </w:r>
    </w:p>
    <w:p>
      <w:pPr>
        <w:pStyle w:val="Heading1"/>
      </w:pPr>
      <w:r>
        <w:t>8. Personal use and return</w:t>
      </w:r>
    </w:p>
    <w:p>
      <w:r>
        <w:t>Zuqah Technologies laptops remain Zuqah Technologies property. Reasonable personal use is permitted subject to the Code of Conduct.</w:t>
      </w:r>
    </w:p>
    <w:p>
      <w:r>
        <w:t>On leaving Zuqah Technologies, all equipment must be returned by the final working day. Employees are given the opportunity to remove genuinely personal files before return, but should not assume any data on the device is private — see the Code of Conduct for the monitoring position.</w:t>
      </w:r>
    </w:p>
    <w:p>
      <w:pPr>
        <w:pStyle w:val="Heading1"/>
      </w:pPr>
      <w:r>
        <w:t>9. Requests outside this standard</w:t>
      </w:r>
    </w:p>
    <w:p>
      <w:r>
        <w:t>Requests for hardware not in the catalogue — a specific model for a customer project, additional memory for a specific workload, specialist input devices — should be raised as a ticket with the business justification. These are assessed individually by End User Computing and are usually answered within five business days.</w:t>
      </w:r>
    </w:p>
    <w:p>
      <w:r>
        <w:t>this document describes no real organisation's policy.*</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