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Maternity, Paternity and Parental Leave Policy</w:t>
      </w:r>
    </w:p>
    <w:p>
      <w:r>
        <w:rPr>
          <w:color w:val="64748B"/>
          <w:sz w:val="17"/>
        </w:rPr>
        <w:t>Version 1.0  |  Owner: People Operations  |  Effective 2026-01-01  |  Next review 2027-01-01</w:t>
      </w:r>
    </w:p>
    <w:p>
      <w:pPr>
        <w:pStyle w:val="Heading1"/>
      </w:pPr>
      <w:r>
        <w:t>1. Purpose</w:t>
      </w:r>
    </w:p>
    <w:p>
      <w:r>
        <w:t>Zuqah Technologies recognises that becoming a parent is a significant life event. This policy describes the leave and support available to employees who are expecting, adopting or welcoming a new child, and sets out the company's commitments during and after parental leave.</w:t>
      </w:r>
    </w:p>
    <w:p>
      <w:pPr>
        <w:pStyle w:val="Heading1"/>
      </w:pPr>
      <w:r>
        <w:t>2. Maternity leave</w:t>
      </w:r>
    </w:p>
    <w:p>
      <w:pPr>
        <w:pStyle w:val="Heading2"/>
      </w:pPr>
      <w:r>
        <w:t>2.1 Entitlement</w:t>
      </w:r>
    </w:p>
    <w:p>
      <w:r>
        <w:t>Maternity leave is provided in accordance with the Maternity Benefit Act, 1961 (as amended in 2017).</w:t>
      </w:r>
    </w:p>
    <w:tbl>
      <w:tblPr>
        <w:tblStyle w:val="LightGrid-Accent1"/>
        <w:tblW w:type="auto" w:w="0"/>
        <w:tblLook w:firstColumn="1" w:firstRow="1" w:lastColumn="0" w:lastRow="0" w:noHBand="0" w:noVBand="1" w:val="04A0"/>
      </w:tblPr>
      <w:tblGrid>
        <w:gridCol w:w="4320"/>
        <w:gridCol w:w="4320"/>
      </w:tblGrid>
      <w:tr>
        <w:tc>
          <w:tcPr>
            <w:tcW w:type="dxa" w:w="4320"/>
          </w:tcPr>
          <w:p>
            <w:r>
              <w:t>Circumstance</w:t>
            </w:r>
          </w:p>
        </w:tc>
        <w:tc>
          <w:tcPr>
            <w:tcW w:type="dxa" w:w="4320"/>
          </w:tcPr>
          <w:p>
            <w:r>
              <w:t>Paid leave entitlement</w:t>
            </w:r>
          </w:p>
        </w:tc>
      </w:tr>
      <w:tr>
        <w:tc>
          <w:tcPr>
            <w:tcW w:type="dxa" w:w="4320"/>
          </w:tcPr>
          <w:p>
            <w:r>
              <w:t>First or second child</w:t>
            </w:r>
          </w:p>
        </w:tc>
        <w:tc>
          <w:tcPr>
            <w:tcW w:type="dxa" w:w="4320"/>
          </w:tcPr>
          <w:p>
            <w:r>
              <w:t>26 weeks</w:t>
            </w:r>
          </w:p>
        </w:tc>
      </w:tr>
      <w:tr>
        <w:tc>
          <w:tcPr>
            <w:tcW w:type="dxa" w:w="4320"/>
          </w:tcPr>
          <w:p>
            <w:r>
              <w:t>Third child or more</w:t>
            </w:r>
          </w:p>
        </w:tc>
        <w:tc>
          <w:tcPr>
            <w:tcW w:type="dxa" w:w="4320"/>
          </w:tcPr>
          <w:p>
            <w:r>
              <w:t>12 weeks</w:t>
            </w:r>
          </w:p>
        </w:tc>
      </w:tr>
      <w:tr>
        <w:tc>
          <w:tcPr>
            <w:tcW w:type="dxa" w:w="4320"/>
          </w:tcPr>
          <w:p>
            <w:r>
              <w:t>Adoption of a child below 3 months of age</w:t>
            </w:r>
          </w:p>
        </w:tc>
        <w:tc>
          <w:tcPr>
            <w:tcW w:type="dxa" w:w="4320"/>
          </w:tcPr>
          <w:p>
            <w:r>
              <w:t>12 weeks from the date of adoption</w:t>
            </w:r>
          </w:p>
        </w:tc>
      </w:tr>
      <w:tr>
        <w:tc>
          <w:tcPr>
            <w:tcW w:type="dxa" w:w="4320"/>
          </w:tcPr>
          <w:p>
            <w:r>
              <w:t>Commissioning mother (surrogacy)</w:t>
            </w:r>
          </w:p>
        </w:tc>
        <w:tc>
          <w:tcPr>
            <w:tcW w:type="dxa" w:w="4320"/>
          </w:tcPr>
          <w:p>
            <w:r>
              <w:t>12 weeks from birth of child</w:t>
            </w:r>
          </w:p>
        </w:tc>
      </w:tr>
    </w:tbl>
    <w:p>
      <w:r>
        <w:t>Leave may begin up to 8 weeks before the expected date of delivery. The remaining leave is available after delivery.</w:t>
      </w:r>
    </w:p>
    <w:p>
      <w:pPr>
        <w:pStyle w:val="Heading2"/>
      </w:pPr>
      <w:r>
        <w:t>2.2 Pay during maternity leave</w:t>
      </w:r>
    </w:p>
    <w:p>
      <w:r>
        <w:t>Maternity leave is fully paid at the employee's regular salary for the applicable period. This pay is provided by Zuqah Technologies and is separate from any statutory benefits the employee may be entitled to.</w:t>
      </w:r>
    </w:p>
    <w:p>
      <w:pPr>
        <w:pStyle w:val="Heading2"/>
      </w:pPr>
      <w:r>
        <w:t>2.3 Miscarriage or medical termination of pregnancy</w:t>
      </w:r>
    </w:p>
    <w:p>
      <w:r>
        <w:t>An employee who suffers a miscarriage or undergoes a medical termination of pregnancy is entitled to 6 weeks of paid leave from the date of the event, supported by a medical certificate.</w:t>
      </w:r>
    </w:p>
    <w:p>
      <w:pPr>
        <w:pStyle w:val="Heading2"/>
      </w:pPr>
      <w:r>
        <w:t>2.4 Illness arising from pregnancy</w:t>
      </w:r>
    </w:p>
    <w:p>
      <w:r>
        <w:t>If an employee suffers an illness arising from pregnancy or delivery, additional paid leave of up to 1 month may be granted on production of a medical certificate.</w:t>
      </w:r>
    </w:p>
    <w:p>
      <w:pPr>
        <w:pStyle w:val="Heading2"/>
      </w:pPr>
      <w:r>
        <w:t>2.5 Nursing breaks</w:t>
      </w:r>
    </w:p>
    <w:p>
      <w:r>
        <w:t>After returning from maternity leave, an employee is entitled to two breaks of 15 minutes each per working day to nurse her child, until the child is 15 months old. These breaks are in addition to the regular lunch break and are paid.</w:t>
      </w:r>
    </w:p>
    <w:p>
      <w:pPr>
        <w:pStyle w:val="Heading2"/>
      </w:pPr>
      <w:r>
        <w:t>2.6 Crèche</w:t>
      </w:r>
    </w:p>
    <w:p>
      <w:r>
        <w:t>Zuqah Technologies will either provide or arrange access to a crèche facility, as required under the Maternity Benefit Act for employers with 50 or more employees. Where the company does not yet meet this threshold, it will provide reasonable support to help employees with childcare arrangements.</w:t>
      </w:r>
    </w:p>
    <w:p>
      <w:pPr>
        <w:pStyle w:val="Heading2"/>
      </w:pPr>
      <w:r>
        <w:t>2.7 Work from home after maternity leave</w:t>
      </w:r>
    </w:p>
    <w:p>
      <w:r>
        <w:t>Where the nature of the role permits, an employee returning from maternity leave may request a temporary or permanent work-from-home arrangement. Such requests will be considered under the Flexible Working Arrangements Policy.</w:t>
      </w:r>
    </w:p>
    <w:p>
      <w:pPr>
        <w:pStyle w:val="Heading2"/>
      </w:pPr>
      <w:r>
        <w:t>2.8 Protection from dismissal</w:t>
      </w:r>
    </w:p>
    <w:p>
      <w:r>
        <w:t>An employee may not be dismissed, discharged or have their service terminated during the period of maternity leave, or in connection with her pregnancy. Any order of dismissal during this period is void.</w:t>
      </w:r>
    </w:p>
    <w:p>
      <w:pPr>
        <w:pStyle w:val="Heading1"/>
      </w:pPr>
      <w:r>
        <w:t>3. Paternity leave</w:t>
      </w:r>
    </w:p>
    <w:p>
      <w:pPr>
        <w:pStyle w:val="Heading2"/>
      </w:pPr>
      <w:r>
        <w:t>3.1 Entitlement</w:t>
      </w:r>
    </w:p>
    <w:p>
      <w:r>
        <w:t>Zuqah Technologies provides 10 working days of paid paternity leave to employees whose partner has given birth or adopted a child below the age of 5 years.</w:t>
      </w:r>
    </w:p>
    <w:p>
      <w:r>
        <w:t>This leave is in addition to the employee's regular annual leave.</w:t>
      </w:r>
    </w:p>
    <w:p>
      <w:pPr>
        <w:pStyle w:val="Heading2"/>
      </w:pPr>
      <w:r>
        <w:t>3.2 When to take it</w:t>
      </w:r>
    </w:p>
    <w:p>
      <w:r>
        <w:t>Paternity leave must be taken within 3 months of the birth or adoption. It can be taken in one block or split into two periods, by agreement with the manager.</w:t>
      </w:r>
    </w:p>
    <w:p>
      <w:pPr>
        <w:pStyle w:val="Heading2"/>
      </w:pPr>
      <w:r>
        <w:t>3.3 Pay during paternity leave</w:t>
      </w:r>
    </w:p>
    <w:p>
      <w:r>
        <w:t>Paternity leave is fully paid at the employee's regular salary.</w:t>
      </w:r>
    </w:p>
    <w:p>
      <w:pPr>
        <w:pStyle w:val="Heading1"/>
      </w:pPr>
      <w:r>
        <w:t>4. Adoption leave</w:t>
      </w:r>
    </w:p>
    <w:p>
      <w:pPr>
        <w:pStyle w:val="Heading2"/>
      </w:pPr>
      <w:r>
        <w:t>4.1 Primary adopter</w:t>
      </w:r>
    </w:p>
    <w:p>
      <w:r>
        <w:t>An employee who is the primary adopter of a child below the age of 3 months is entitled to 12 weeks of paid leave, beginning from the date of adoption. (Note: employees who adopt a child aged 3 months or older are entitled to paternity leave as applicable.)</w:t>
      </w:r>
    </w:p>
    <w:p>
      <w:pPr>
        <w:pStyle w:val="Heading2"/>
      </w:pPr>
      <w:r>
        <w:t>4.2 Secondary adopter</w:t>
      </w:r>
    </w:p>
    <w:p>
      <w:r>
        <w:t>The employee who is the secondary adopter in an adoption is entitled to 10 working days of paid adoption leave, to be taken within 3 months of the adoption.</w:t>
      </w:r>
    </w:p>
    <w:p>
      <w:pPr>
        <w:pStyle w:val="Heading1"/>
      </w:pPr>
      <w:r>
        <w:t>5. Shared parental leave</w:t>
      </w:r>
    </w:p>
    <w:p>
      <w:r>
        <w:t>Parents may discuss with People Operations whether responsibilities during the statutory maternity or adoption period can be shared between them. People Operations will advise on the arrangements available under applicable law at the time of the request.</w:t>
      </w:r>
    </w:p>
    <w:p>
      <w:pPr>
        <w:pStyle w:val="Heading1"/>
      </w:pPr>
      <w:r>
        <w:t>6. How to apply</w:t>
      </w:r>
    </w:p>
    <w:p>
      <w:pPr>
        <w:pStyle w:val="Heading2"/>
      </w:pPr>
      <w:r>
        <w:t>6.1 Notice requirements</w:t>
      </w:r>
    </w:p>
    <w:tbl>
      <w:tblPr>
        <w:tblStyle w:val="LightGrid-Accent1"/>
        <w:tblW w:type="auto" w:w="0"/>
        <w:tblLook w:firstColumn="1" w:firstRow="1" w:lastColumn="0" w:lastRow="0" w:noHBand="0" w:noVBand="1" w:val="04A0"/>
      </w:tblPr>
      <w:tblGrid>
        <w:gridCol w:w="4320"/>
        <w:gridCol w:w="4320"/>
      </w:tblGrid>
      <w:tr>
        <w:tc>
          <w:tcPr>
            <w:tcW w:type="dxa" w:w="4320"/>
          </w:tcPr>
          <w:p>
            <w:r>
              <w:t>Leave type</w:t>
            </w:r>
          </w:p>
        </w:tc>
        <w:tc>
          <w:tcPr>
            <w:tcW w:type="dxa" w:w="4320"/>
          </w:tcPr>
          <w:p>
            <w:r>
              <w:t>Notice required</w:t>
            </w:r>
          </w:p>
        </w:tc>
      </w:tr>
      <w:tr>
        <w:tc>
          <w:tcPr>
            <w:tcW w:type="dxa" w:w="4320"/>
          </w:tcPr>
          <w:p>
            <w:r>
              <w:t>Maternity leave</w:t>
            </w:r>
          </w:p>
        </w:tc>
        <w:tc>
          <w:tcPr>
            <w:tcW w:type="dxa" w:w="4320"/>
          </w:tcPr>
          <w:p>
            <w:r>
              <w:t>At least 8 weeks before the expected date of leave</w:t>
            </w:r>
          </w:p>
        </w:tc>
      </w:tr>
      <w:tr>
        <w:tc>
          <w:tcPr>
            <w:tcW w:type="dxa" w:w="4320"/>
          </w:tcPr>
          <w:p>
            <w:r>
              <w:t>Paternity leave</w:t>
            </w:r>
          </w:p>
        </w:tc>
        <w:tc>
          <w:tcPr>
            <w:tcW w:type="dxa" w:w="4320"/>
          </w:tcPr>
          <w:p>
            <w:r>
              <w:t>At least 2 weeks before the expected leave date</w:t>
            </w:r>
          </w:p>
        </w:tc>
      </w:tr>
      <w:tr>
        <w:tc>
          <w:tcPr>
            <w:tcW w:type="dxa" w:w="4320"/>
          </w:tcPr>
          <w:p>
            <w:r>
              <w:t>Adoption leave</w:t>
            </w:r>
          </w:p>
        </w:tc>
        <w:tc>
          <w:tcPr>
            <w:tcW w:type="dxa" w:w="4320"/>
          </w:tcPr>
          <w:p>
            <w:r>
              <w:t>As soon as reasonably possible after adoption is confirmed</w:t>
            </w:r>
          </w:p>
        </w:tc>
      </w:tr>
    </w:tbl>
    <w:p>
      <w:r>
        <w:t>Notice should be given in writing to the employee's manager, with a copy to People Operations.</w:t>
      </w:r>
    </w:p>
    <w:p>
      <w:pPr>
        <w:pStyle w:val="Heading2"/>
      </w:pPr>
      <w:r>
        <w:t>6.2 Documentation required</w:t>
      </w:r>
    </w:p>
    <w:tbl>
      <w:tblPr>
        <w:tblStyle w:val="LightGrid-Accent1"/>
        <w:tblW w:type="auto" w:w="0"/>
        <w:tblLook w:firstColumn="1" w:firstRow="1" w:lastColumn="0" w:lastRow="0" w:noHBand="0" w:noVBand="1" w:val="04A0"/>
      </w:tblPr>
      <w:tblGrid>
        <w:gridCol w:w="4320"/>
        <w:gridCol w:w="4320"/>
      </w:tblGrid>
      <w:tr>
        <w:tc>
          <w:tcPr>
            <w:tcW w:type="dxa" w:w="4320"/>
          </w:tcPr>
          <w:p>
            <w:r>
              <w:t>Leave type</w:t>
            </w:r>
          </w:p>
        </w:tc>
        <w:tc>
          <w:tcPr>
            <w:tcW w:type="dxa" w:w="4320"/>
          </w:tcPr>
          <w:p>
            <w:r>
              <w:t>Documentation</w:t>
            </w:r>
          </w:p>
        </w:tc>
      </w:tr>
      <w:tr>
        <w:tc>
          <w:tcPr>
            <w:tcW w:type="dxa" w:w="4320"/>
          </w:tcPr>
          <w:p>
            <w:r>
              <w:t>Maternity leave</w:t>
            </w:r>
          </w:p>
        </w:tc>
        <w:tc>
          <w:tcPr>
            <w:tcW w:type="dxa" w:w="4320"/>
          </w:tcPr>
          <w:p>
            <w:r>
              <w:t>Medical certificate stating expected date of delivery</w:t>
            </w:r>
          </w:p>
        </w:tc>
      </w:tr>
      <w:tr>
        <w:tc>
          <w:tcPr>
            <w:tcW w:type="dxa" w:w="4320"/>
          </w:tcPr>
          <w:p>
            <w:r>
              <w:t>Miscarriage / termination leave</w:t>
            </w:r>
          </w:p>
        </w:tc>
        <w:tc>
          <w:tcPr>
            <w:tcW w:type="dxa" w:w="4320"/>
          </w:tcPr>
          <w:p>
            <w:r>
              <w:t>Medical certificate</w:t>
            </w:r>
          </w:p>
        </w:tc>
      </w:tr>
      <w:tr>
        <w:tc>
          <w:tcPr>
            <w:tcW w:type="dxa" w:w="4320"/>
          </w:tcPr>
          <w:p>
            <w:r>
              <w:t>Adoption leave</w:t>
            </w:r>
          </w:p>
        </w:tc>
        <w:tc>
          <w:tcPr>
            <w:tcW w:type="dxa" w:w="4320"/>
          </w:tcPr>
          <w:p>
            <w:r>
              <w:t>Proof of adoption (court order or adoption agency confirmation)</w:t>
            </w:r>
          </w:p>
        </w:tc>
      </w:tr>
    </w:tbl>
    <w:p>
      <w:pPr>
        <w:pStyle w:val="Heading2"/>
      </w:pPr>
      <w:r>
        <w:t>6.3 Keeping in touch</w:t>
      </w:r>
    </w:p>
    <w:p>
      <w:r>
        <w:t>During maternity or adoption leave, employees may, by mutual agreement with their manager, work up to 10 Keeping in Touch (KIT) days without losing their parental leave entitlement. KIT days are paid at the employee's normal daily rate and are used for activities such as training, project meetings or handover.</w:t>
      </w:r>
    </w:p>
    <w:p>
      <w:r>
        <w:t>KIT days are voluntary and must not be required by the manager.</w:t>
      </w:r>
    </w:p>
    <w:p>
      <w:pPr>
        <w:pStyle w:val="Heading1"/>
      </w:pPr>
      <w:r>
        <w:t>7. Return to work</w:t>
      </w:r>
    </w:p>
    <w:p>
      <w:pPr>
        <w:pStyle w:val="Heading2"/>
      </w:pPr>
      <w:r>
        <w:t>7.1 Right to return</w:t>
      </w:r>
    </w:p>
    <w:p>
      <w:r>
        <w:t>An employee returning from parental leave has the right to return to the same role on the same terms and conditions. If the role no longer exists due to a restructuring, the employee must be offered a suitable alternative role on terms no less favourable.</w:t>
      </w:r>
    </w:p>
    <w:p>
      <w:pPr>
        <w:pStyle w:val="Heading2"/>
      </w:pPr>
      <w:r>
        <w:t>7.2 Phased return</w:t>
      </w:r>
    </w:p>
    <w:p>
      <w:r>
        <w:t>Employees returning from maternity or adoption leave of 12 weeks or more may request a phased return to full-time hours over a period of up to 4 weeks. The phased return is paid at full salary.</w:t>
      </w:r>
    </w:p>
    <w:p>
      <w:pPr>
        <w:pStyle w:val="Heading2"/>
      </w:pPr>
      <w:r>
        <w:t>7.3 Flexible working request</w:t>
      </w:r>
    </w:p>
    <w:p>
      <w:r>
        <w:t>Any employee returning from maternity, paternity or adoption leave may make a request for flexible working under the Flexible Working Arrangements Policy. Such requests made on return from parental leave will be considered with particular care.</w:t>
      </w:r>
    </w:p>
    <w:p>
      <w:pPr>
        <w:pStyle w:val="Heading1"/>
      </w:pPr>
      <w:r>
        <w:t>8. Benefits during leave</w:t>
      </w:r>
    </w:p>
    <w:p>
      <w:r>
        <w:t>During paid parental leave, all benefits continue as normal, including health insurance, PF contributions and any other benefits the employee is enrolled in.</w:t>
      </w:r>
    </w:p>
    <w:p>
      <w:r>
        <w:t>Annual leave continues to accrue during the full period of maternity or adoption leave.</w:t>
      </w:r>
    </w:p>
    <w:p>
      <w:pPr>
        <w:pStyle w:val="Heading1"/>
      </w:pPr>
      <w:r>
        <w:t>9. Period leave (menstrual leave)</w:t>
      </w:r>
    </w:p>
    <w:p>
      <w:r>
        <w:t>In recognition that menstruation can cause significant discomfort, Zuqah Technologies provides 2 days of paid period leave per month to employees who experience menstrual symptoms. This is in addition to regular sick leave and annual leave entitlements.</w:t>
      </w:r>
    </w:p>
    <w:p>
      <w:r>
        <w:t>Period leave does not require a medical certificate and does not need to be explained in detail. Employees should mark the leave in the HR system as "period leave" and inform their manager they will be absent.</w:t>
      </w:r>
    </w:p>
    <w:p>
      <w:r>
        <w:t>Period leave is provided in addition to, not instead of, sick leave.</w:t>
      </w:r>
    </w:p>
    <w:p>
      <w:pPr>
        <w:pStyle w:val="Heading1"/>
      </w:pPr>
      <w:r>
        <w:t>10. Contact</w:t>
      </w:r>
    </w:p>
    <w:p>
      <w:r>
        <w:t>For questions about this policy or to notify Zuqah Technologies of a pregnancy or adoption:</w:t>
      </w:r>
    </w:p>
    <w:p>
      <w:r>
        <w:t>People Operations: people@zuqahtechnologies.com</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