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Mental Health and Wellbeing Policy</w:t>
      </w:r>
    </w:p>
    <w:p>
      <w:r>
        <w:rPr>
          <w:color w:val="64748B"/>
          <w:sz w:val="17"/>
        </w:rPr>
        <w:t>Version 1.0  |  Owner: People Operations  |  Effective 2026-01-01  |  Next review 2027-01-01</w:t>
      </w:r>
    </w:p>
    <w:p>
      <w:pPr>
        <w:pStyle w:val="Heading1"/>
      </w:pPr>
      <w:r>
        <w:t>1. Purpose</w:t>
      </w:r>
    </w:p>
    <w:p>
      <w:r>
        <w:t>Zuqah Technologies recognises that mental health is as important as physical health. One in four people experience a mental health condition at some point in their lives, and work significantly affects wellbeing — positively or negatively. This policy describes the support available and the expectations for how the company and its managers respond to mental health concerns.</w:t>
      </w:r>
    </w:p>
    <w:p>
      <w:pPr>
        <w:pStyle w:val="Heading1"/>
      </w:pPr>
      <w:r>
        <w:t>2. Our commitment</w:t>
      </w:r>
    </w:p>
    <w:p>
      <w:r>
        <w:t>Zuqah Technologies commits to:</w:t>
      </w:r>
    </w:p>
    <w:p>
      <w:pPr>
        <w:pStyle w:val="ListBullet"/>
      </w:pPr>
      <w:r>
        <w:t>Creating a workplace culture where talking about mental health is normal</w:t>
      </w:r>
    </w:p>
    <w:p>
      <w:r>
        <w:t>and free from stigma</w:t>
      </w:r>
    </w:p>
    <w:p>
      <w:pPr>
        <w:pStyle w:val="ListBullet"/>
      </w:pPr>
      <w:r>
        <w:t>Training managers to recognise early signs of mental health difficulties</w:t>
      </w:r>
    </w:p>
    <w:p>
      <w:r>
        <w:t>and respond appropriately</w:t>
      </w:r>
    </w:p>
    <w:p>
      <w:pPr>
        <w:pStyle w:val="ListBullet"/>
      </w:pPr>
      <w:r>
        <w:t>Providing practical support through tools, time and professional resources</w:t>
      </w:r>
    </w:p>
    <w:p>
      <w:pPr>
        <w:pStyle w:val="ListBullet"/>
      </w:pPr>
      <w:r>
        <w:t>Treating mental health conditions with the same care and confidentiality</w:t>
      </w:r>
    </w:p>
    <w:p>
      <w:r>
        <w:t>as physical health conditions</w:t>
      </w:r>
    </w:p>
    <w:p>
      <w:pPr>
        <w:pStyle w:val="ListBullet"/>
      </w:pPr>
      <w:r>
        <w:t>Not making employment decisions based on a person's mental health history</w:t>
      </w:r>
    </w:p>
    <w:p>
      <w:r>
        <w:t>unless the condition directly prevents them from doing the role safely</w:t>
      </w:r>
    </w:p>
    <w:p>
      <w:pPr>
        <w:pStyle w:val="Heading1"/>
      </w:pPr>
      <w:r>
        <w:t>3. Support available</w:t>
      </w:r>
    </w:p>
    <w:p>
      <w:pPr>
        <w:pStyle w:val="Heading2"/>
      </w:pPr>
      <w:r>
        <w:t>3.1 Employee Assistance Programme (EAP)</w:t>
      </w:r>
    </w:p>
    <w:p>
      <w:r>
        <w:t>All employees have access to a free, confidential Employee Assistance Programme. The EAP provides:</w:t>
      </w:r>
    </w:p>
    <w:p>
      <w:pPr>
        <w:pStyle w:val="ListBullet"/>
      </w:pPr>
      <w:r>
        <w:t>Up to 6 sessions of professional counselling per year (in person,</w:t>
      </w:r>
    </w:p>
    <w:p>
      <w:r>
        <w:t>video or phone)</w:t>
      </w:r>
    </w:p>
    <w:p>
      <w:pPr>
        <w:pStyle w:val="ListBullet"/>
      </w:pPr>
      <w:r>
        <w:t>24/7 support helpline — available 365 days a year</w:t>
      </w:r>
    </w:p>
    <w:p>
      <w:pPr>
        <w:pStyle w:val="ListBullet"/>
      </w:pPr>
      <w:r>
        <w:t>Guidance on financial, legal and family concerns, which are common</w:t>
      </w:r>
    </w:p>
    <w:p>
      <w:r>
        <w:t>sources of stress</w:t>
      </w:r>
    </w:p>
    <w:p>
      <w:pPr>
        <w:pStyle w:val="ListBullet"/>
      </w:pPr>
      <w:r>
        <w:t>Digital tools and self-help resources</w:t>
      </w:r>
    </w:p>
    <w:p>
      <w:r>
        <w:t>How to access: Contact details for the EAP provider are in the HR portal under Wellbeing → EAP. You do not need to tell your manager or People Operations to access the EAP. Zuqah Technologies does not receive any information about individual use.</w:t>
      </w:r>
    </w:p>
    <w:p>
      <w:pPr>
        <w:pStyle w:val="Heading2"/>
      </w:pPr>
      <w:r>
        <w:t>3.2 Mental health days</w:t>
      </w:r>
    </w:p>
    <w:p>
      <w:r>
        <w:t>All employees may take up to 2 mental health days per year without requiring a medical certificate. These days are in addition to regular sick leave. Inform your manager that you are taking a mental health day; you do not need to explain in detail.</w:t>
      </w:r>
    </w:p>
    <w:p>
      <w:r>
        <w:t>Mental health days are intended for moments when you need time to recover and reset — not for routine personal appointments, which should be taken as annual leave.</w:t>
      </w:r>
    </w:p>
    <w:p>
      <w:pPr>
        <w:pStyle w:val="Heading2"/>
      </w:pPr>
      <w:r>
        <w:t>3.3 Flexible working during mental health recovery</w:t>
      </w:r>
    </w:p>
    <w:p>
      <w:r>
        <w:t>If you are managing a mental health condition that affects your ability to work your standard hours or from the standard location, you may discuss a temporary flexible arrangement with your manager or People Operations. This may include adjusted hours, reduced workload for a period or a phased return from sick leave.</w:t>
      </w:r>
    </w:p>
    <w:p>
      <w:pPr>
        <w:pStyle w:val="Heading2"/>
      </w:pPr>
      <w:r>
        <w:t>3.4 Peer support and mental health first aiders</w:t>
      </w:r>
    </w:p>
    <w:p>
      <w:r>
        <w:t>Zuqah Technologies has trained Mental Health First Aiders among its staff. They are available for informal conversations and to help colleagues access support. Names and contact details are in the HR portal under Wellbeing → Mental Health First Aiders.</w:t>
      </w:r>
    </w:p>
    <w:p>
      <w:r>
        <w:t>Mental Health First Aiders are not therapists — they provide a first point of contact and signpost to appropriate professional support.</w:t>
      </w:r>
    </w:p>
    <w:p>
      <w:pPr>
        <w:pStyle w:val="Heading1"/>
      </w:pPr>
      <w:r>
        <w:t>4. Sick leave for mental health</w:t>
      </w:r>
    </w:p>
    <w:p>
      <w:r>
        <w:t>Mental health conditions are treated the same as physical conditions for the purpose of sick leave. Employees should follow the normal sick leave notification procedure (see Paid Time Off and Leave Policy). A doctor's certificate is required after 3 consecutive days of absence, as for any other illness.</w:t>
      </w:r>
    </w:p>
    <w:p>
      <w:r>
        <w:t>Long-term absence due to mental health is managed under the same long-term sickness absence process as physical illness, with support from People Operations throughout.</w:t>
      </w:r>
    </w:p>
    <w:p>
      <w:pPr>
        <w:pStyle w:val="Heading1"/>
      </w:pPr>
      <w:r>
        <w:t>5. Manager responsibilities</w:t>
      </w:r>
    </w:p>
    <w:p>
      <w:r>
        <w:t>Managers play the most important role in their team's mental wellbeing. Managers at Zuqah Technologies are expected to:</w:t>
      </w:r>
    </w:p>
    <w:p>
      <w:pPr>
        <w:pStyle w:val="ListBullet"/>
      </w:pPr>
      <w:r>
        <w:t>Check in — hold regular one-to-ones that include a genuine question</w:t>
      </w:r>
    </w:p>
    <w:p>
      <w:r>
        <w:t>about how the person is doing, not just task status</w:t>
      </w:r>
    </w:p>
    <w:p>
      <w:pPr>
        <w:pStyle w:val="ListBullet"/>
      </w:pPr>
      <w:r>
        <w:t>Act early — if an employee seems to be struggling, address it with</w:t>
      </w:r>
    </w:p>
    <w:p>
      <w:r>
        <w:t>compassion and not after the situation has deteriorated</w:t>
      </w:r>
    </w:p>
    <w:p>
      <w:pPr>
        <w:pStyle w:val="ListBullet"/>
      </w:pPr>
      <w:r>
        <w:t>Listen without judgement — when an employee discloses a mental health</w:t>
      </w:r>
    </w:p>
    <w:p>
      <w:r>
        <w:t>difficulty, the manager's role is to listen and ask what support would help,   not to diagnose or advise</w:t>
      </w:r>
    </w:p>
    <w:p>
      <w:pPr>
        <w:pStyle w:val="ListBullet"/>
      </w:pPr>
      <w:r>
        <w:t>Maintain confidentiality — information shared about a mental health</w:t>
      </w:r>
    </w:p>
    <w:p>
      <w:r>
        <w:t>condition should be shared only where operationally necessary and only with   the employee's knowledge</w:t>
      </w:r>
    </w:p>
    <w:p>
      <w:pPr>
        <w:pStyle w:val="ListBullet"/>
      </w:pPr>
      <w:r>
        <w:t>Adjust workload if needed — consider whether deadlines, meeting load or</w:t>
      </w:r>
    </w:p>
    <w:p>
      <w:r>
        <w:t>ways of working can be temporarily adjusted during a difficult period</w:t>
      </w:r>
    </w:p>
    <w:p>
      <w:pPr>
        <w:pStyle w:val="ListBullet"/>
      </w:pPr>
      <w:r>
        <w:t>Not penalise — taking sick leave or mental health days for mental health</w:t>
      </w:r>
    </w:p>
    <w:p>
      <w:r>
        <w:t>reasons must not be used negatively in performance or promotion decisions</w:t>
      </w:r>
    </w:p>
    <w:p>
      <w:r>
        <w:t>Managers who are unsure how to respond to a disclosure or a concern should contact People Operations for guidance.</w:t>
      </w:r>
    </w:p>
    <w:p>
      <w:pPr>
        <w:pStyle w:val="Heading1"/>
      </w:pPr>
      <w:r>
        <w:t>6. Warning signs</w:t>
      </w:r>
    </w:p>
    <w:p>
      <w:r>
        <w:t>The following changes in a colleague or team member may indicate mental health difficulties and warrant a compassionate check-in:</w:t>
      </w:r>
    </w:p>
    <w:p>
      <w:pPr>
        <w:pStyle w:val="ListBullet"/>
      </w:pPr>
      <w:r>
        <w:t>Uncharacteristic absence, lateness or changes in work quality</w:t>
      </w:r>
    </w:p>
    <w:p>
      <w:pPr>
        <w:pStyle w:val="ListBullet"/>
      </w:pPr>
      <w:r>
        <w:t>Withdrawal from team activities or conversations</w:t>
      </w:r>
    </w:p>
    <w:p>
      <w:pPr>
        <w:pStyle w:val="ListBullet"/>
      </w:pPr>
      <w:r>
        <w:t>Visible signs of distress (tearfulness, irritability, difficulty</w:t>
      </w:r>
    </w:p>
    <w:p>
      <w:r>
        <w:t>concentrating)</w:t>
      </w:r>
    </w:p>
    <w:p>
      <w:pPr>
        <w:pStyle w:val="ListBullet"/>
      </w:pPr>
      <w:r>
        <w:t>Talking about feeling overwhelmed, hopeless or worthless</w:t>
      </w:r>
    </w:p>
    <w:p>
      <w:pPr>
        <w:pStyle w:val="ListBullet"/>
      </w:pPr>
      <w:r>
        <w:t>Noticeable change in energy, motivation or confidence</w:t>
      </w:r>
    </w:p>
    <w:p>
      <w:r>
        <w:t>A check-in is not a diagnosis. "I've noticed you seem quieter than usual lately — how are you doing?" is enough.</w:t>
      </w:r>
    </w:p>
    <w:p>
      <w:pPr>
        <w:pStyle w:val="Heading1"/>
      </w:pPr>
      <w:r>
        <w:t>7. Reducing work-related stress</w:t>
      </w:r>
    </w:p>
    <w:p>
      <w:r>
        <w:t>The following practices help prevent work-related stress and are expected from all managers:</w:t>
      </w:r>
    </w:p>
    <w:p>
      <w:pPr>
        <w:pStyle w:val="ListBullet"/>
      </w:pPr>
      <w:r>
        <w:t>Set realistic deadlines and review workload regularly</w:t>
      </w:r>
    </w:p>
    <w:p>
      <w:pPr>
        <w:pStyle w:val="ListBullet"/>
      </w:pPr>
      <w:r>
        <w:t>Ensure annual leave is taken and not routinely cancelled or postponed</w:t>
      </w:r>
    </w:p>
    <w:p>
      <w:pPr>
        <w:pStyle w:val="ListBullet"/>
      </w:pPr>
      <w:r>
        <w:t>Avoid routinely contacting employees outside working hours</w:t>
      </w:r>
    </w:p>
    <w:p>
      <w:pPr>
        <w:pStyle w:val="ListBullet"/>
      </w:pPr>
      <w:r>
        <w:t>Communicate changes and uncertainty clearly and promptly</w:t>
      </w:r>
    </w:p>
    <w:p>
      <w:pPr>
        <w:pStyle w:val="ListBullet"/>
      </w:pPr>
      <w:r>
        <w:t>Create an environment where it is safe to say "I can't take this on right</w:t>
      </w:r>
    </w:p>
    <w:p>
      <w:r>
        <w:t>now"</w:t>
      </w:r>
    </w:p>
    <w:p>
      <w:pPr>
        <w:pStyle w:val="Heading1"/>
      </w:pPr>
      <w:r>
        <w:t>8. Crisis support</w:t>
      </w:r>
    </w:p>
    <w:p>
      <w:r>
        <w:t>If an employee or colleague is in crisis — expressing suicidal thoughts or appearing at immediate risk — do not leave them alone. Contact emergency services (112) and notify People Operations or a company First Aider immediately.</w:t>
      </w:r>
    </w:p>
    <w:p>
      <w:r>
        <w:t>iCall (India): 9152987821 — free professional mental health support</w:t>
      </w:r>
    </w:p>
    <w:p>
      <w:r>
        <w:t>Vandrevala Foundation: 1860-2662-345 — 24/7 crisis support</w:t>
      </w:r>
    </w:p>
    <w:p>
      <w:pPr>
        <w:pStyle w:val="Heading1"/>
      </w:pPr>
      <w:r>
        <w:t>9. Confidentiality</w:t>
      </w:r>
    </w:p>
    <w:p>
      <w:r>
        <w:t>Information about an employee's mental health will be held confidentially and shared only with those who need to know. People Operations may share relevant information with a manager where a workplace adjustment is needed, but only with the employee's knowledge and, wherever possible, their consent.</w:t>
      </w:r>
    </w:p>
    <w:p>
      <w:r>
        <w:t>Medical information is stored separately from the main HR file with restricted access.</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