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New Starter IT Setup Checklist</w:t>
      </w:r>
    </w:p>
    <w:p>
      <w:r>
        <w:rPr>
          <w:color w:val="64748B"/>
          <w:sz w:val="17"/>
        </w:rPr>
        <w:t>Version 2.7  |  Owner: Service Desk  |  Effective 2026-03-10  |  Next review 2027-03-10</w:t>
      </w:r>
    </w:p>
    <w:p>
      <w:pPr>
        <w:pStyle w:val="Heading1"/>
      </w:pPr>
      <w:r>
        <w:t>1. Purpose</w:t>
      </w:r>
    </w:p>
    <w:p>
      <w:r>
        <w:t>What a new Zuqah Technologies employee receives, when, and what they need to do themselves. This document is written for the new starter; the hiring manager's own checklist lives in the HR portal.</w:t>
      </w:r>
    </w:p>
    <w:p>
      <w:pPr>
        <w:pStyle w:val="Heading1"/>
      </w:pPr>
      <w:r>
        <w:t>2. Before the first day</w:t>
      </w:r>
    </w:p>
    <w:p>
      <w:r>
        <w:t>The hiring manager raises an onboarding request at least 10 business days before the start date. Requests inside 5 business days cannot guarantee equipment on day one, because delivery alone takes five to seven days.</w:t>
      </w:r>
    </w:p>
    <w:p>
      <w:r>
        <w:t>By the start date the following exist:</w:t>
      </w:r>
    </w:p>
    <w:p>
      <w:pPr>
        <w:pStyle w:val="ListBullet"/>
      </w:pPr>
      <w:r>
        <w:t>A Zuqah Technologies account and email address</w:t>
      </w:r>
    </w:p>
    <w:p>
      <w:pPr>
        <w:pStyle w:val="ListBullet"/>
      </w:pPr>
      <w:r>
        <w:t>A laptop, configured and shipped to the delivery address</w:t>
      </w:r>
    </w:p>
    <w:p>
      <w:pPr>
        <w:pStyle w:val="ListBullet"/>
      </w:pPr>
      <w:r>
        <w:t>Membership of the practice's core groups</w:t>
      </w:r>
    </w:p>
    <w:p>
      <w:pPr>
        <w:pStyle w:val="ListBullet"/>
      </w:pPr>
      <w:r>
        <w:t>A Service Desk profile</w:t>
      </w:r>
    </w:p>
    <w:p>
      <w:pPr>
        <w:pStyle w:val="Heading1"/>
      </w:pPr>
      <w:r>
        <w:t>3. Day one</w:t>
      </w:r>
    </w:p>
    <w:p>
      <w:r>
        <w:t>Setting up takes about 45 minutes. Do it in this order — several steps depend on the one before.</w:t>
      </w:r>
    </w:p>
    <w:p>
      <w:pPr>
        <w:pStyle w:val="ListBullet"/>
      </w:pPr>
      <w:r>
        <w:t>1. Unbox and power on. Connect to any internet connection.</w:t>
      </w:r>
    </w:p>
    <w:p>
      <w:pPr>
        <w:pStyle w:val="ListBullet"/>
      </w:pPr>
      <w:r>
        <w:t>2. Sign in with the temporary credentials sent to your personal email.</w:t>
      </w:r>
    </w:p>
    <w:p>
      <w:pPr>
        <w:pStyle w:val="ListBullet"/>
      </w:pPr>
      <w:r>
        <w:t>3. Set a password meeting the Password and Multi-Factor Authentication</w:t>
      </w:r>
    </w:p>
    <w:p>
      <w:r>
        <w:t>Standard. Fourteen characters minimum; no complexity rules.</w:t>
      </w:r>
    </w:p>
    <w:p>
      <w:pPr>
        <w:pStyle w:val="ListBullet"/>
      </w:pPr>
      <w:r>
        <w:t>4. Register two MFA methods. Two, not one — losing a single registered device</w:t>
      </w:r>
    </w:p>
    <w:p>
      <w:r>
        <w:t>is the most common cause of a lockout in the first month.</w:t>
      </w:r>
    </w:p>
    <w:p>
      <w:pPr>
        <w:pStyle w:val="ListBullet"/>
      </w:pPr>
      <w:r>
        <w:t>5. Wait for the initial policy sync. Ten to fifteen minutes, during which the</w:t>
      </w:r>
    </w:p>
    <w:p>
      <w:r>
        <w:t>laptop applies encryption, endpoint protection and the software baseline. Do    not restart during this step.</w:t>
      </w:r>
    </w:p>
    <w:p>
      <w:pPr>
        <w:pStyle w:val="ListBullet"/>
      </w:pPr>
      <w:r>
        <w:t>6. Connect the VPN and confirm it reaches an internal site. See the Remote</w:t>
      </w:r>
    </w:p>
    <w:p>
      <w:r>
        <w:t>Access and VPN Policy, section 3.</w:t>
      </w:r>
    </w:p>
    <w:p>
      <w:pPr>
        <w:pStyle w:val="ListBullet"/>
      </w:pPr>
      <w:r>
        <w:t>7. Open Zuqah Technologies Mail and Zuqah Technologies Teams. Both are published directly and do</w:t>
      </w:r>
    </w:p>
    <w:p>
      <w:r>
        <w:t>not need the VPN.</w:t>
      </w:r>
    </w:p>
    <w:p>
      <w:pPr>
        <w:pStyle w:val="ListBullet"/>
      </w:pPr>
      <w:r>
        <w:t>8. Install what you need from the Software Portal.</w:t>
      </w:r>
    </w:p>
    <w:p>
      <w:pPr>
        <w:pStyle w:val="Heading1"/>
      </w:pPr>
      <w:r>
        <w:t>4. What arrives automatically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Timing</w:t>
            </w:r>
          </w:p>
        </w:tc>
      </w:tr>
      <w:tr>
        <w:tc>
          <w:tcPr>
            <w:tcW w:type="dxa" w:w="4320"/>
          </w:tcPr>
          <w:p>
            <w:r>
              <w:t>Laptop, charger, travel adapter</w:t>
            </w:r>
          </w:p>
        </w:tc>
        <w:tc>
          <w:tcPr>
            <w:tcW w:type="dxa" w:w="4320"/>
          </w:tcPr>
          <w:p>
            <w:r>
              <w:t>Before the start date</w:t>
            </w:r>
          </w:p>
        </w:tc>
      </w:tr>
      <w:tr>
        <w:tc>
          <w:tcPr>
            <w:tcW w:type="dxa" w:w="4320"/>
          </w:tcPr>
          <w:p>
            <w:r>
              <w:t>Zuqah Technologies account and email</w:t>
            </w:r>
          </w:p>
        </w:tc>
        <w:tc>
          <w:tcPr>
            <w:tcW w:type="dxa" w:w="4320"/>
          </w:tcPr>
          <w:p>
            <w:r>
              <w:t>Before the start date</w:t>
            </w:r>
          </w:p>
        </w:tc>
      </w:tr>
      <w:tr>
        <w:tc>
          <w:tcPr>
            <w:tcW w:type="dxa" w:w="4320"/>
          </w:tcPr>
          <w:p>
            <w:r>
              <w:t>Core application access</w:t>
            </w:r>
          </w:p>
        </w:tc>
        <w:tc>
          <w:tcPr>
            <w:tcW w:type="dxa" w:w="4320"/>
          </w:tcPr>
          <w:p>
            <w:r>
              <w:t>Before the start date</w:t>
            </w:r>
          </w:p>
        </w:tc>
      </w:tr>
      <w:tr>
        <w:tc>
          <w:tcPr>
            <w:tcW w:type="dxa" w:w="4320"/>
          </w:tcPr>
          <w:p>
            <w:r>
              <w:t>Docking station and monitor, if requested</w:t>
            </w:r>
          </w:p>
        </w:tc>
        <w:tc>
          <w:tcPr>
            <w:tcW w:type="dxa" w:w="4320"/>
          </w:tcPr>
          <w:p>
            <w:r>
              <w:t>Within the first week</w:t>
            </w:r>
          </w:p>
        </w:tc>
      </w:tr>
      <w:tr>
        <w:tc>
          <w:tcPr>
            <w:tcW w:type="dxa" w:w="4320"/>
          </w:tcPr>
          <w:p>
            <w:r>
              <w:t>Corporate card, where the role requires one</w:t>
            </w:r>
          </w:p>
        </w:tc>
        <w:tc>
          <w:tcPr>
            <w:tcW w:type="dxa" w:w="4320"/>
          </w:tcPr>
          <w:p>
            <w:r>
              <w:t>Within two weeks</w:t>
            </w:r>
          </w:p>
        </w:tc>
      </w:tr>
    </w:tbl>
    <w:p>
      <w:pPr>
        <w:pStyle w:val="Heading1"/>
      </w:pPr>
      <w:r>
        <w:t>5. What you request yourself</w:t>
      </w:r>
    </w:p>
    <w:p>
      <w:r>
        <w:t>Access beyond the baseline is deliberately not granted in advance, because the right set depends on the engagement. Once you know what you need, request it in the IT portal:</w:t>
      </w:r>
    </w:p>
    <w:p>
      <w:pPr>
        <w:pStyle w:val="ListBullet"/>
      </w:pPr>
      <w:r>
        <w:t>Client-specific systems and environments</w:t>
      </w:r>
    </w:p>
    <w:p>
      <w:pPr>
        <w:pStyle w:val="ListBullet"/>
      </w:pPr>
      <w:r>
        <w:t>Practice tools outside the Software Portal</w:t>
      </w:r>
    </w:p>
    <w:p>
      <w:pPr>
        <w:pStyle w:val="ListBullet"/>
      </w:pPr>
      <w:r>
        <w:t>Additional monitors beyond the first</w:t>
      </w:r>
    </w:p>
    <w:p>
      <w:pPr>
        <w:pStyle w:val="ListBullet"/>
      </w:pPr>
      <w:r>
        <w:t>Anything requiring elevated permissions, per the Privileged Access standard</w:t>
      </w:r>
    </w:p>
    <w:p>
      <w:pPr>
        <w:pStyle w:val="Heading1"/>
      </w:pPr>
      <w:r>
        <w:t>6. First-week checklist</w:t>
      </w:r>
    </w:p>
    <w:p>
      <w:pPr>
        <w:pStyle w:val="ListBullet"/>
      </w:pPr>
      <w:r>
        <w:t>Complete security awareness training — assigned automatically, due within 14 days</w:t>
      </w:r>
    </w:p>
    <w:p>
      <w:pPr>
        <w:pStyle w:val="ListBullet"/>
      </w:pPr>
      <w:r>
        <w:t>Read the Code of Conduct and confirm you have done so</w:t>
      </w:r>
    </w:p>
    <w:p>
      <w:pPr>
        <w:pStyle w:val="ListBullet"/>
      </w:pPr>
      <w:r>
        <w:t>Install the password manager from the Software Portal</w:t>
      </w:r>
    </w:p>
    <w:p>
      <w:pPr>
        <w:pStyle w:val="ListBullet"/>
      </w:pPr>
      <w:r>
        <w:t>Confirm your emergency contact in the HR portal</w:t>
      </w:r>
    </w:p>
    <w:p>
      <w:pPr>
        <w:pStyle w:val="ListBullet"/>
      </w:pPr>
      <w:r>
        <w:t>Book a Service Desk drop-in if anything is unclear</w:t>
      </w:r>
    </w:p>
    <w:p>
      <w:pPr>
        <w:pStyle w:val="Heading1"/>
      </w:pPr>
      <w:r>
        <w:t>7. Common first-week problems</w:t>
      </w:r>
    </w:p>
    <w:p>
      <w:r>
        <w:t>The temporary password does not work. It expires after 72 hours. Contact the Service Desk for a new one; this is routine and does not need justification.</w:t>
      </w:r>
    </w:p>
    <w:p>
      <w:r>
        <w:t>The laptop has not arrived. Check with your hiring manager first — the delivery address is set on the onboarding request and an incorrect address is the usual cause. If the address was correct, raise a ticket; a new starter unable to work is treated as a P3 incident rather than a routine request, per the Incident Priority and Service Level Standard.</w:t>
      </w:r>
    </w:p>
    <w:p>
      <w:r>
        <w:t>An application says access denied. Most likely it is outside the baseline and needs requesting. Check section 5 before raising a ticket.</w:t>
      </w:r>
    </w:p>
    <w:p>
      <w:r>
        <w:t>The VPN will not connect on the first attempt. The first connection runs a posture check and may install pending updates, which can take several minutes. Allow it to finish and retry once before raising anything.</w:t>
      </w:r>
    </w:p>
    <w:p>
      <w:pPr>
        <w:pStyle w:val="Heading1"/>
      </w:pPr>
      <w:r>
        <w:t>8. Returning equipment</w:t>
      </w:r>
    </w:p>
    <w:p>
      <w:r>
        <w:t>If you leave Zuqah Technologies, all equipment is returned by the final working day. See the Laptop Refresh and Hardware Standards for the return process.</w:t>
      </w:r>
    </w:p>
    <w:p>
      <w:r>
        <w:t>this document describes no real organisation's policy.*</w:t>
      </w:r>
    </w:p>
    <w:p>
      <w:r>
        <w:rPr>
          <w:i/>
          <w:color w:val="94A3B8"/>
          <w:sz w:val="16"/>
        </w:rPr>
        <w:t>Sample content for demonstration purposes. Zuqah Technologies is a fictional company and this document describes no real organisation's policy.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