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Payroll and Payslips</w:t>
      </w:r>
    </w:p>
    <w:p>
      <w:r>
        <w:rPr>
          <w:color w:val="64748B"/>
          <w:sz w:val="17"/>
        </w:rPr>
        <w:t>Version 1.0  |  Owner: Finance  |  Effective 2026-01-01  |  Next review 2027-01-01</w:t>
      </w:r>
    </w:p>
    <w:p>
      <w:pPr>
        <w:pStyle w:val="Heading1"/>
      </w:pPr>
      <w:r>
        <w:t>1. Purpose</w:t>
      </w:r>
    </w:p>
    <w:p>
      <w:r>
        <w:t>This document explains how and when Zuqah Technologies pays its employees, what your payslip contains, how to access it, and what to do if something looks incorrect.</w:t>
      </w:r>
    </w:p>
    <w:p>
      <w:pPr>
        <w:pStyle w:val="Heading1"/>
      </w:pPr>
      <w:r>
        <w:t>2. Pay date and frequency</w:t>
      </w:r>
    </w:p>
    <w:p>
      <w:r>
        <w:t>Zuqah Technologies pays all employees on a monthly basis.</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Pay date</w:t>
            </w:r>
          </w:p>
        </w:tc>
        <w:tc>
          <w:tcPr>
            <w:tcW w:type="dxa" w:w="4320"/>
          </w:tcPr>
          <w:p>
            <w:r>
              <w:t>Last working day of each calendar month</w:t>
            </w:r>
          </w:p>
        </w:tc>
      </w:tr>
      <w:tr>
        <w:tc>
          <w:tcPr>
            <w:tcW w:type="dxa" w:w="4320"/>
          </w:tcPr>
          <w:p>
            <w:r>
              <w:t>Pay period</w:t>
            </w:r>
          </w:p>
        </w:tc>
        <w:tc>
          <w:tcPr>
            <w:tcW w:type="dxa" w:w="4320"/>
          </w:tcPr>
          <w:p>
            <w:r>
              <w:t>1st to last day of the same month</w:t>
            </w:r>
          </w:p>
        </w:tc>
      </w:tr>
      <w:tr>
        <w:tc>
          <w:tcPr>
            <w:tcW w:type="dxa" w:w="4320"/>
          </w:tcPr>
          <w:p>
            <w:r>
              <w:t>Method</w:t>
            </w:r>
          </w:p>
        </w:tc>
        <w:tc>
          <w:tcPr>
            <w:tcW w:type="dxa" w:w="4320"/>
          </w:tcPr>
          <w:p>
            <w:r>
              <w:t>Direct bank transfer (NEFT/IMPS) to the account registered in the HR system</w:t>
            </w:r>
          </w:p>
        </w:tc>
      </w:tr>
    </w:tbl>
    <w:p>
      <w:r>
        <w:t>If the last working day of the month falls on a bank holiday, salary is credited on the last working day before the holiday.</w:t>
      </w:r>
    </w:p>
    <w:p>
      <w:pPr>
        <w:pStyle w:val="Heading1"/>
      </w:pPr>
      <w:r>
        <w:t>3. Pay structure</w:t>
      </w:r>
    </w:p>
    <w:p>
      <w:r>
        <w:t>Your monthly salary is made up of the following components:</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Basic Salary</w:t>
            </w:r>
          </w:p>
        </w:tc>
        <w:tc>
          <w:tcPr>
            <w:tcW w:type="dxa" w:w="4320"/>
          </w:tcPr>
          <w:p>
            <w:r>
              <w:t>Fixed component — typically 40–50% of CTC</w:t>
            </w:r>
          </w:p>
        </w:tc>
      </w:tr>
      <w:tr>
        <w:tc>
          <w:tcPr>
            <w:tcW w:type="dxa" w:w="4320"/>
          </w:tcPr>
          <w:p>
            <w:r>
              <w:t>House Rent Allowance (HRA)</w:t>
            </w:r>
          </w:p>
        </w:tc>
        <w:tc>
          <w:tcPr>
            <w:tcW w:type="dxa" w:w="4320"/>
          </w:tcPr>
          <w:p>
            <w:r>
              <w:t>40% of Basic (50% for employees in metro cities). Partially exempt from income tax if rent is being paid</w:t>
            </w:r>
          </w:p>
        </w:tc>
      </w:tr>
      <w:tr>
        <w:tc>
          <w:tcPr>
            <w:tcW w:type="dxa" w:w="4320"/>
          </w:tcPr>
          <w:p>
            <w:r>
              <w:t>Special Allowance</w:t>
            </w:r>
          </w:p>
        </w:tc>
        <w:tc>
          <w:tcPr>
            <w:tcW w:type="dxa" w:w="4320"/>
          </w:tcPr>
          <w:p>
            <w:r>
              <w:t>Flexible component to make up the balance of monthly in-hand salary</w:t>
            </w:r>
          </w:p>
        </w:tc>
      </w:tr>
      <w:tr>
        <w:tc>
          <w:tcPr>
            <w:tcW w:type="dxa" w:w="4320"/>
          </w:tcPr>
          <w:p>
            <w:r>
              <w:t>Medical Allowance</w:t>
            </w:r>
          </w:p>
        </w:tc>
        <w:tc>
          <w:tcPr>
            <w:tcW w:type="dxa" w:w="4320"/>
          </w:tcPr>
          <w:p>
            <w:r>
              <w:t>Fixed amount towards medical expenses</w:t>
            </w:r>
          </w:p>
        </w:tc>
      </w:tr>
      <w:tr>
        <w:tc>
          <w:tcPr>
            <w:tcW w:type="dxa" w:w="4320"/>
          </w:tcPr>
          <w:p>
            <w:r>
              <w:t>Leave Travel Allowance (LTA)</w:t>
            </w:r>
          </w:p>
        </w:tc>
        <w:tc>
          <w:tcPr>
            <w:tcW w:type="dxa" w:w="4320"/>
          </w:tcPr>
          <w:p>
            <w:r>
              <w:t>Provided twice in a block of 4 years; tax exempt for actual travel</w:t>
            </w:r>
          </w:p>
        </w:tc>
      </w:tr>
    </w:tbl>
    <w:p>
      <w:pPr>
        <w:pStyle w:val="Heading2"/>
      </w:pPr>
      <w:r>
        <w:t>3.1 Deductions</w:t>
      </w:r>
    </w:p>
    <w:p>
      <w:r>
        <w:t>The following are deducted from gross salary each month: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Deduction</w:t>
            </w:r>
          </w:p>
        </w:tc>
        <w:tc>
          <w:tcPr>
            <w:tcW w:type="dxa" w:w="2880"/>
          </w:tcPr>
          <w:p>
            <w:r>
              <w:t>Rate</w:t>
            </w:r>
          </w:p>
        </w:tc>
        <w:tc>
          <w:tcPr>
            <w:tcW w:type="dxa" w:w="2880"/>
          </w:tcPr>
          <w:p>
            <w:r>
              <w:t>Notes</w:t>
            </w:r>
          </w:p>
        </w:tc>
      </w:tr>
      <w:tr>
        <w:tc>
          <w:tcPr>
            <w:tcW w:type="dxa" w:w="2880"/>
          </w:tcPr>
          <w:p>
            <w:r>
              <w:t>Provident Fund (PF)</w:t>
            </w:r>
          </w:p>
        </w:tc>
        <w:tc>
          <w:tcPr>
            <w:tcW w:type="dxa" w:w="2880"/>
          </w:tcPr>
          <w:p>
            <w:r>
              <w:t>12% of Basic Salary</w:t>
            </w:r>
          </w:p>
        </w:tc>
        <w:tc>
          <w:tcPr>
            <w:tcW w:type="dxa" w:w="2880"/>
          </w:tcPr>
          <w:p>
            <w:r>
              <w:t>Matched by Zuqah Technologies. Statutory under EPF Act 1952</w:t>
            </w:r>
          </w:p>
        </w:tc>
      </w:tr>
      <w:tr>
        <w:tc>
          <w:tcPr>
            <w:tcW w:type="dxa" w:w="2880"/>
          </w:tcPr>
          <w:p>
            <w:r>
              <w:t>Professional Tax (PT)</w:t>
            </w:r>
          </w:p>
        </w:tc>
        <w:tc>
          <w:tcPr>
            <w:tcW w:type="dxa" w:w="2880"/>
          </w:tcPr>
          <w:p>
            <w:r>
              <w:t>As per state schedule</w:t>
            </w:r>
          </w:p>
        </w:tc>
        <w:tc>
          <w:tcPr>
            <w:tcW w:type="dxa" w:w="2880"/>
          </w:tcPr>
          <w:p>
            <w:r>
              <w:t>Varies by state; typically ₹200/month</w:t>
            </w:r>
          </w:p>
        </w:tc>
      </w:tr>
      <w:tr>
        <w:tc>
          <w:tcPr>
            <w:tcW w:type="dxa" w:w="2880"/>
          </w:tcPr>
          <w:p>
            <w:r>
              <w:t>Tax Deducted at Source (TDS)</w:t>
            </w:r>
          </w:p>
        </w:tc>
        <w:tc>
          <w:tcPr>
            <w:tcW w:type="dxa" w:w="2880"/>
          </w:tcPr>
          <w:p>
            <w:r>
              <w:t>Per income tax slab</w:t>
            </w:r>
          </w:p>
        </w:tc>
        <w:tc>
          <w:tcPr>
            <w:tcW w:type="dxa" w:w="2880"/>
          </w:tcPr>
          <w:p>
            <w:r>
              <w:t>Based on your income tax declaration submitted at the start of the financial year</w:t>
            </w:r>
          </w:p>
        </w:tc>
      </w:tr>
      <w:tr>
        <w:tc>
          <w:tcPr>
            <w:tcW w:type="dxa" w:w="2880"/>
          </w:tcPr>
          <w:p>
            <w:r>
              <w:t>ESIC</w:t>
            </w:r>
          </w:p>
        </w:tc>
        <w:tc>
          <w:tcPr>
            <w:tcW w:type="dxa" w:w="2880"/>
          </w:tcPr>
          <w:p>
            <w:r>
              <w:t>0.75% of gross salary</w:t>
            </w:r>
          </w:p>
        </w:tc>
        <w:tc>
          <w:tcPr>
            <w:tcW w:type="dxa" w:w="2880"/>
          </w:tcPr>
          <w:p>
            <w:r>
              <w:t>Applicable only if monthly gross salary ≤ ₹21,000; matched at 3.25% by employer</w:t>
            </w:r>
          </w:p>
        </w:tc>
      </w:tr>
    </w:tbl>
    <w:p>
      <w:pPr>
        <w:pStyle w:val="Heading2"/>
      </w:pPr>
      <w:r>
        <w:t>3.2 Employer contributions (not deducted from salary)</w:t>
      </w:r>
    </w:p>
    <w:p>
      <w:r>
        <w:t>In addition to your in-hand salary, Zuqah Technologies contributes the following on your behalf:</w:t>
      </w:r>
    </w:p>
    <w:tbl>
      <w:tblPr>
        <w:tblStyle w:val="LightGrid-Accent1"/>
        <w:tblW w:type="auto" w:w="0"/>
        <w:tblLook w:firstColumn="1" w:firstRow="1" w:lastColumn="0" w:lastRow="0" w:noHBand="0" w:noVBand="1" w:val="04A0"/>
      </w:tblPr>
      <w:tblGrid>
        <w:gridCol w:w="4320"/>
        <w:gridCol w:w="4320"/>
      </w:tblGrid>
      <w:tr>
        <w:tc>
          <w:tcPr>
            <w:tcW w:type="dxa" w:w="4320"/>
          </w:tcPr>
          <w:p>
            <w:r>
              <w:t>Contribution</w:t>
            </w:r>
          </w:p>
        </w:tc>
        <w:tc>
          <w:tcPr>
            <w:tcW w:type="dxa" w:w="4320"/>
          </w:tcPr>
          <w:p>
            <w:r>
              <w:t>Rate</w:t>
            </w:r>
          </w:p>
        </w:tc>
      </w:tr>
      <w:tr>
        <w:tc>
          <w:tcPr>
            <w:tcW w:type="dxa" w:w="4320"/>
          </w:tcPr>
          <w:p>
            <w:r>
              <w:t>PF employer contribution</w:t>
            </w:r>
          </w:p>
        </w:tc>
        <w:tc>
          <w:tcPr>
            <w:tcW w:type="dxa" w:w="4320"/>
          </w:tcPr>
          <w:p>
            <w:r>
              <w:t>12% of Basic Salary</w:t>
            </w:r>
          </w:p>
        </w:tc>
      </w:tr>
      <w:tr>
        <w:tc>
          <w:tcPr>
            <w:tcW w:type="dxa" w:w="4320"/>
          </w:tcPr>
          <w:p>
            <w:r>
              <w:t>ESIC employer contribution</w:t>
            </w:r>
          </w:p>
        </w:tc>
        <w:tc>
          <w:tcPr>
            <w:tcW w:type="dxa" w:w="4320"/>
          </w:tcPr>
          <w:p>
            <w:r>
              <w:t>3.25% of gross (if applicable)</w:t>
            </w:r>
          </w:p>
        </w:tc>
      </w:tr>
      <w:tr>
        <w:tc>
          <w:tcPr>
            <w:tcW w:type="dxa" w:w="4320"/>
          </w:tcPr>
          <w:p>
            <w:r>
              <w:t>Gratuity provision</w:t>
            </w:r>
          </w:p>
        </w:tc>
        <w:tc>
          <w:tcPr>
            <w:tcW w:type="dxa" w:w="4320"/>
          </w:tcPr>
          <w:p>
            <w:r>
              <w:t>4.81% of Basic Salary (payable after 5 years of service)</w:t>
            </w:r>
          </w:p>
        </w:tc>
      </w:tr>
    </w:tbl>
    <w:p>
      <w:r>
        <w:t>These contributions are part of your Cost to Company (CTC) and are shown on your offer letter.</w:t>
      </w:r>
    </w:p>
    <w:p>
      <w:pPr>
        <w:pStyle w:val="Heading1"/>
      </w:pPr>
      <w:r>
        <w:t>4. Accessing your payslip</w:t>
      </w:r>
    </w:p>
    <w:p>
      <w:r>
        <w:t>Payslips are available in the HR portal on the first working day of the following month (i.e., your October payslip is available from 1 November).</w:t>
      </w:r>
    </w:p>
    <w:p>
      <w:pPr>
        <w:pStyle w:val="Heading2"/>
      </w:pPr>
      <w:r>
        <w:t>4.1 How to access</w:t>
      </w:r>
    </w:p>
    <w:p>
      <w:pPr>
        <w:pStyle w:val="ListBullet"/>
      </w:pPr>
      <w:r>
        <w:t>1. Sign in to the HR portal at hr.zuqahtechnologies.com</w:t>
      </w:r>
    </w:p>
    <w:p>
      <w:pPr>
        <w:pStyle w:val="ListBullet"/>
      </w:pPr>
      <w:r>
        <w:t>2. Navigate to Payroll → My Payslips</w:t>
      </w:r>
    </w:p>
    <w:p>
      <w:pPr>
        <w:pStyle w:val="ListBullet"/>
      </w:pPr>
      <w:r>
        <w:t>3. Select the month from the dropdown</w:t>
      </w:r>
    </w:p>
    <w:p>
      <w:pPr>
        <w:pStyle w:val="ListBullet"/>
      </w:pPr>
      <w:r>
        <w:t>4. Download as PDF or view on screen</w:t>
      </w:r>
    </w:p>
    <w:p>
      <w:pPr>
        <w:pStyle w:val="Heading2"/>
      </w:pPr>
      <w:r>
        <w:t>4.2 Payslip contents</w:t>
      </w:r>
    </w:p>
    <w:p>
      <w:r>
        <w:t>Your payslip will show:</w:t>
      </w:r>
    </w:p>
    <w:p>
      <w:pPr>
        <w:pStyle w:val="ListBullet"/>
      </w:pPr>
      <w:r>
        <w:t>Employee name, ID and department</w:t>
      </w:r>
    </w:p>
    <w:p>
      <w:pPr>
        <w:pStyle w:val="ListBullet"/>
      </w:pPr>
      <w:r>
        <w:t>Month and pay period</w:t>
      </w:r>
    </w:p>
    <w:p>
      <w:pPr>
        <w:pStyle w:val="ListBullet"/>
      </w:pPr>
      <w:r>
        <w:t>Gross salary (all earnings components)</w:t>
      </w:r>
    </w:p>
    <w:p>
      <w:pPr>
        <w:pStyle w:val="ListBullet"/>
      </w:pPr>
      <w:r>
        <w:t>All deductions with individual amounts</w:t>
      </w:r>
    </w:p>
    <w:p>
      <w:pPr>
        <w:pStyle w:val="ListBullet"/>
      </w:pPr>
      <w:r>
        <w:t>Net pay (amount credited to your bank account)</w:t>
      </w:r>
    </w:p>
    <w:p>
      <w:pPr>
        <w:pStyle w:val="ListBullet"/>
      </w:pPr>
      <w:r>
        <w:t>PF account number (UAN)</w:t>
      </w:r>
    </w:p>
    <w:p>
      <w:pPr>
        <w:pStyle w:val="ListBullet"/>
      </w:pPr>
      <w:r>
        <w:t>Running totals for the financial year (useful for tax filing)</w:t>
      </w:r>
    </w:p>
    <w:p>
      <w:pPr>
        <w:pStyle w:val="Heading2"/>
      </w:pPr>
      <w:r>
        <w:t>4.3 If you cannot access the HR portal</w:t>
      </w:r>
    </w:p>
    <w:p>
      <w:r>
        <w:t>Contact People Operations at people@zuqahtechnologies.com. A PDF copy of the payslip will be sent to your registered company email within 2 working days.</w:t>
      </w:r>
    </w:p>
    <w:p>
      <w:pPr>
        <w:pStyle w:val="Heading1"/>
      </w:pPr>
      <w:r>
        <w:t>5. Income tax and declarations</w:t>
      </w:r>
    </w:p>
    <w:p>
      <w:pPr>
        <w:pStyle w:val="Heading2"/>
      </w:pPr>
      <w:r>
        <w:t>5.1 Investment declaration</w:t>
      </w:r>
    </w:p>
    <w:p>
      <w:r>
        <w:t>At the start of each financial year (April), all employees must submit an income tax declaration through the HR portal listing planned tax-saving investments (80C, 80D, HRA rent receipts, etc.). TDS for the full year will be calculated based on this declaration.</w:t>
      </w:r>
    </w:p>
    <w:p>
      <w:r>
        <w:t>Employees who do not submit a declaration will have TDS calculated assuming no tax-saving investments, which may result in higher monthly deductions.</w:t>
      </w:r>
    </w:p>
    <w:p>
      <w:pPr>
        <w:pStyle w:val="Heading2"/>
      </w:pPr>
      <w:r>
        <w:t>5.2 Proof of investment</w:t>
      </w:r>
    </w:p>
    <w:p>
      <w:r>
        <w:t>At the end of the financial year (January–February), employees must submit actual proof of investments. Final TDS for March is adjusted to account for the difference between declared and actual investments.</w:t>
      </w:r>
    </w:p>
    <w:p>
      <w:pPr>
        <w:pStyle w:val="Heading2"/>
      </w:pPr>
      <w:r>
        <w:t>5.3 Form 16</w:t>
      </w:r>
    </w:p>
    <w:p>
      <w:r>
        <w:t>Form 16 (salary certificate for tax filing) is issued by 15 June each year for the preceding financial year. It is available for download from the HR portal under Payroll → Tax Documents.</w:t>
      </w:r>
    </w:p>
    <w:p>
      <w:pPr>
        <w:pStyle w:val="Heading1"/>
      </w:pPr>
      <w:r>
        <w:t>6. Bank account registration</w:t>
      </w:r>
    </w:p>
    <w:p>
      <w:r>
        <w:t>Your salary is paid to the bank account registered in the HR system. To update your bank account:</w:t>
      </w:r>
    </w:p>
    <w:p>
      <w:pPr>
        <w:pStyle w:val="ListBullet"/>
      </w:pPr>
      <w:r>
        <w:t>1. Log in to the HR portal</w:t>
      </w:r>
    </w:p>
    <w:p>
      <w:pPr>
        <w:pStyle w:val="ListBullet"/>
      </w:pPr>
      <w:r>
        <w:t>2. Navigate to My Profile → Bank Details</w:t>
      </w:r>
    </w:p>
    <w:p>
      <w:pPr>
        <w:pStyle w:val="ListBullet"/>
      </w:pPr>
      <w:r>
        <w:t>3. Submit updated account number and IFSC code</w:t>
      </w:r>
    </w:p>
    <w:p>
      <w:pPr>
        <w:pStyle w:val="ListBullet"/>
      </w:pPr>
      <w:r>
        <w:t>4. Changes take effect from the following month if submitted before the</w:t>
      </w:r>
    </w:p>
    <w:p>
      <w:r>
        <w:t>20th of the current month</w:t>
      </w:r>
    </w:p>
    <w:p>
      <w:r>
        <w:t>Changes after the 20th take effect from the month after next.</w:t>
      </w:r>
    </w:p>
    <w:p>
      <w:pPr>
        <w:pStyle w:val="Heading1"/>
      </w:pPr>
      <w:r>
        <w:t>7. PF (Provident Fund)</w:t>
      </w:r>
    </w:p>
    <w:p>
      <w:pPr>
        <w:pStyle w:val="Heading2"/>
      </w:pPr>
      <w:r>
        <w:t>7.1 UAN</w:t>
      </w:r>
    </w:p>
    <w:p>
      <w:r>
        <w:t>Every employee is issued a Universal Account Number (UAN) by the EPFO. Your UAN is shown on your payslip. Keep it safe — it follows you across employers.</w:t>
      </w:r>
    </w:p>
    <w:p>
      <w:pPr>
        <w:pStyle w:val="Heading2"/>
      </w:pPr>
      <w:r>
        <w:t>7.2 PF passbook</w:t>
      </w:r>
    </w:p>
    <w:p>
      <w:r>
        <w:t>You can view your PF balance and transaction history at any time on the EPFO Member Portal (epfindia.gov.in) using your UAN and registered mobile number.</w:t>
      </w:r>
    </w:p>
    <w:p>
      <w:pPr>
        <w:pStyle w:val="Heading2"/>
      </w:pPr>
      <w:r>
        <w:t>7.3 PF withdrawal</w:t>
      </w:r>
    </w:p>
    <w:p>
      <w:r>
        <w:t>PF can be withdrawn under specific circumstances (leaving employment, medical emergency, home purchase, etc.). Contact People Operations for guidance before initiating a withdrawal, as premature withdrawal attracts tax.</w:t>
      </w:r>
    </w:p>
    <w:p>
      <w:pPr>
        <w:pStyle w:val="Heading1"/>
      </w:pPr>
      <w:r>
        <w:t>8. If your pay looks wrong</w:t>
      </w:r>
    </w:p>
    <w:p>
      <w:r>
        <w:t>If you believe there is an error in your salary or deductions:</w:t>
      </w:r>
    </w:p>
    <w:p>
      <w:pPr>
        <w:pStyle w:val="ListBullet"/>
      </w:pPr>
      <w:r>
        <w:t>1. Check your payslip carefully against your offer letter or most recent</w:t>
      </w:r>
    </w:p>
    <w:p>
      <w:r>
        <w:t>salary revision letter</w:t>
      </w:r>
    </w:p>
    <w:p>
      <w:pPr>
        <w:pStyle w:val="ListBullet"/>
      </w:pPr>
      <w:r>
        <w:t>2. If the discrepancy remains unexplained, email payroll@zuqahtechnologies.com</w:t>
      </w:r>
    </w:p>
    <w:p>
      <w:r>
        <w:t>with the subject line "Pay query — [Your Name] — [Month Year]" and    describe the specific issue</w:t>
      </w:r>
    </w:p>
    <w:p>
      <w:pPr>
        <w:pStyle w:val="ListBullet"/>
      </w:pPr>
      <w:r>
        <w:t>3. Include your employee ID and the specific amount or component you are</w:t>
      </w:r>
    </w:p>
    <w:p>
      <w:r>
        <w:t>querying</w:t>
      </w:r>
    </w:p>
    <w:p>
      <w:r>
        <w:t>Response time: The payroll team will respond within 3 working days.</w:t>
      </w:r>
    </w:p>
    <w:p>
      <w:r>
        <w:t>Confirmed errors will be corrected in the following month's payroll. In cases of material underpayment, an off-cycle payment may be made.</w:t>
      </w:r>
    </w:p>
    <w:p>
      <w:pPr>
        <w:pStyle w:val="Heading1"/>
      </w:pPr>
      <w:r>
        <w:t>9. Pay revisions</w:t>
      </w:r>
    </w:p>
    <w:p>
      <w:r>
        <w:t>Salary revisions may occur as part of:</w:t>
      </w:r>
    </w:p>
    <w:p>
      <w:pPr>
        <w:pStyle w:val="ListBullet"/>
      </w:pPr>
      <w:r>
        <w:t>Annual performance review cycle (typically April)</w:t>
      </w:r>
    </w:p>
    <w:p>
      <w:pPr>
        <w:pStyle w:val="ListBullet"/>
      </w:pPr>
      <w:r>
        <w:t>Promotion</w:t>
      </w:r>
    </w:p>
    <w:p>
      <w:pPr>
        <w:pStyle w:val="ListBullet"/>
      </w:pPr>
      <w:r>
        <w:t>Market correction</w:t>
      </w:r>
    </w:p>
    <w:p>
      <w:r>
        <w:t>A revised offer letter or salary revision letter confirming the new CTC and components will be issued before the revised pay takes effect. The letter is available in the HR portal under My Documents.</w:t>
      </w:r>
    </w:p>
    <w:p>
      <w:pPr>
        <w:pStyle w:val="Heading1"/>
      </w:pPr>
      <w:r>
        <w:t>10. Frequently asked questions</w:t>
      </w:r>
    </w:p>
    <w:p>
      <w:r>
        <w:t>Q: I'm on leave this month — does that affect my salary? Approved leave (annual, sick, maternity, etc.) does not affect salary. Unapproved absence will result in a deduction at the daily rate (Monthly Salary ÷ Number of working days in the month).</w:t>
      </w:r>
    </w:p>
    <w:p>
      <w:r>
        <w:t>Q: I joined mid-month. How is my first salary calculated? First-month salary is prorated: (Monthly Salary ÷ Total working days in month) × Days worked.</w:t>
      </w:r>
    </w:p>
    <w:p>
      <w:r>
        <w:t>Q: When will I get my bonus? Performance bonus (if applicable) is typically paid in April. The amount depends on individual performance rating and company performance. Your offer letter will indicate whether you are eligible for a bonus and the target percentage.</w:t>
      </w:r>
    </w:p>
    <w:p>
      <w:r>
        <w:t>Q: I need a salary certificate for a loan application. Request a salary certificate from People Operations at people@zuqahtechnologies.com. It will be issued within 2 working days.</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