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Software Requests and Licensing Standard</w:t>
      </w:r>
    </w:p>
    <w:p>
      <w:r>
        <w:rPr>
          <w:color w:val="64748B"/>
          <w:sz w:val="17"/>
        </w:rPr>
        <w:t>Version 3.4  |  Owner: End User Computing  |  Effective 2026-02-15  |  Next review 2027-02-15</w:t>
      </w:r>
    </w:p>
    <w:p>
      <w:pPr>
        <w:pStyle w:val="Heading1"/>
      </w:pPr>
      <w:r>
        <w:t>1. Purpose</w:t>
      </w:r>
    </w:p>
    <w:p>
      <w:r>
        <w:t>This standard covers how Zuqah Technologies employees obtain software, how licences are managed, and what may and may not be installed on a Zuqah Technologies device.</w:t>
      </w:r>
    </w:p>
    <w:p>
      <w:pPr>
        <w:pStyle w:val="Heading1"/>
      </w:pPr>
      <w:r>
        <w:t>2. The Software Portal</w:t>
      </w:r>
    </w:p>
    <w:p>
      <w:r>
        <w:t>The Software Portal is the first place to look. It holds roughly 120 titles that are pre-approved, pre-licensed and installable without any request, approval or administrator rights.</w:t>
      </w:r>
    </w:p>
    <w:p>
      <w:r>
        <w:t>This includes the common productivity, development, design and analysis tools most roles need. Installation takes a few minutes and happens under your standard user account.</w:t>
      </w:r>
    </w:p>
    <w:p>
      <w:r>
        <w:t>Before raising a request of any kind — for software or for admin rights — check the portal. A large share of both request types are for titles already available there.</w:t>
      </w:r>
    </w:p>
    <w:p>
      <w:pPr>
        <w:pStyle w:val="Heading1"/>
      </w:pPr>
      <w:r>
        <w:t>3. Requesting software that is not in the portal</w:t>
      </w:r>
    </w:p>
    <w:p>
      <w:r>
        <w:t>Raise a request in the IT portal with:</w:t>
      </w:r>
    </w:p>
    <w:p>
      <w:pPr>
        <w:pStyle w:val="ListBullet"/>
      </w:pPr>
      <w:r>
        <w:t>The exact product and edition</w:t>
      </w:r>
    </w:p>
    <w:p>
      <w:pPr>
        <w:pStyle w:val="ListBullet"/>
      </w:pPr>
      <w:r>
        <w:t>What you need it for</w:t>
      </w:r>
    </w:p>
    <w:p>
      <w:pPr>
        <w:pStyle w:val="ListBullet"/>
      </w:pPr>
      <w:r>
        <w:t>Whether a portal alternative was considered, and why it does not fit</w:t>
      </w:r>
    </w:p>
    <w:p>
      <w:pPr>
        <w:pStyle w:val="ListBullet"/>
      </w:pPr>
      <w:r>
        <w:t>The client engagement, if the cost is billable</w:t>
      </w:r>
    </w:p>
    <w:p>
      <w:pPr>
        <w:pStyle w:val="Heading2"/>
      </w:pPr>
      <w:r>
        <w:t>3.1 What happens next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Owner</w:t>
            </w:r>
          </w:p>
        </w:tc>
        <w:tc>
          <w:tcPr>
            <w:tcW w:type="dxa" w:w="2880"/>
          </w:tcPr>
          <w:p>
            <w:r>
              <w:t>Typical duration</w:t>
            </w:r>
          </w:p>
        </w:tc>
      </w:tr>
      <w:tr>
        <w:tc>
          <w:tcPr>
            <w:tcW w:type="dxa" w:w="2880"/>
          </w:tcPr>
          <w:p>
            <w:r>
              <w:t>Manager approval</w:t>
            </w:r>
          </w:p>
        </w:tc>
        <w:tc>
          <w:tcPr>
            <w:tcW w:type="dxa" w:w="2880"/>
          </w:tcPr>
          <w:p>
            <w:r>
              <w:t>Line manager</w:t>
            </w:r>
          </w:p>
        </w:tc>
        <w:tc>
          <w:tcPr>
            <w:tcW w:type="dxa" w:w="2880"/>
          </w:tcPr>
          <w:p>
            <w:r>
              <w:t>2 business days</w:t>
            </w:r>
          </w:p>
        </w:tc>
      </w:tr>
      <w:tr>
        <w:tc>
          <w:tcPr>
            <w:tcW w:type="dxa" w:w="2880"/>
          </w:tcPr>
          <w:p>
            <w:r>
              <w:t>Security review</w:t>
            </w:r>
          </w:p>
        </w:tc>
        <w:tc>
          <w:tcPr>
            <w:tcW w:type="dxa" w:w="2880"/>
          </w:tcPr>
          <w:p>
            <w:r>
              <w:t>Security Operations</w:t>
            </w:r>
          </w:p>
        </w:tc>
        <w:tc>
          <w:tcPr>
            <w:tcW w:type="dxa" w:w="2880"/>
          </w:tcPr>
          <w:p>
            <w:r>
              <w:t>3 business days</w:t>
            </w:r>
          </w:p>
        </w:tc>
      </w:tr>
      <w:tr>
        <w:tc>
          <w:tcPr>
            <w:tcW w:type="dxa" w:w="2880"/>
          </w:tcPr>
          <w:p>
            <w:r>
              <w:t>Licence procurement</w:t>
            </w:r>
          </w:p>
        </w:tc>
        <w:tc>
          <w:tcPr>
            <w:tcW w:type="dxa" w:w="2880"/>
          </w:tcPr>
          <w:p>
            <w:r>
              <w:t>Procurement</w:t>
            </w:r>
          </w:p>
        </w:tc>
        <w:tc>
          <w:tcPr>
            <w:tcW w:type="dxa" w:w="2880"/>
          </w:tcPr>
          <w:p>
            <w:r>
              <w:t>5–10 business days</w:t>
            </w:r>
          </w:p>
        </w:tc>
      </w:tr>
      <w:tr>
        <w:tc>
          <w:tcPr>
            <w:tcW w:type="dxa" w:w="2880"/>
          </w:tcPr>
          <w:p>
            <w:r>
              <w:t>Packaging and delivery</w:t>
            </w:r>
          </w:p>
        </w:tc>
        <w:tc>
          <w:tcPr>
            <w:tcW w:type="dxa" w:w="2880"/>
          </w:tcPr>
          <w:p>
            <w:r>
              <w:t>End User Computing</w:t>
            </w:r>
          </w:p>
        </w:tc>
        <w:tc>
          <w:tcPr>
            <w:tcW w:type="dxa" w:w="2880"/>
          </w:tcPr>
          <w:p>
            <w:r>
              <w:t>2 business days</w:t>
            </w:r>
          </w:p>
        </w:tc>
      </w:tr>
    </w:tbl>
    <w:p>
      <w:r>
        <w:t>A first-time title therefore takes around two to three weeks end to end. A title Zuqah Technologies already licenses skips procurement and is usually available within a week.</w:t>
      </w:r>
    </w:p>
    <w:p>
      <w:r>
        <w:t>Requests are not expedited on urgency alone. Where a client deadline genuinely depends on it, say so in the request and name the date — that is taken into account.</w:t>
      </w:r>
    </w:p>
    <w:p>
      <w:pPr>
        <w:pStyle w:val="Heading2"/>
      </w:pPr>
      <w:r>
        <w:t>3.2 Why a request is declined</w:t>
      </w:r>
    </w:p>
    <w:p>
      <w:r>
        <w:t>The most common reasons, in order:</w:t>
      </w:r>
    </w:p>
    <w:p>
      <w:pPr>
        <w:pStyle w:val="ListBullet"/>
      </w:pPr>
      <w:r>
        <w:t>1. A portal alternative does exists and meets the need</w:t>
      </w:r>
    </w:p>
    <w:p>
      <w:pPr>
        <w:pStyle w:val="ListBullet"/>
      </w:pPr>
      <w:r>
        <w:t>2. The licence terms are incompatible with commercial use or with client work</w:t>
      </w:r>
    </w:p>
    <w:p>
      <w:pPr>
        <w:pStyle w:val="ListBullet"/>
      </w:pPr>
      <w:r>
        <w:t>3. The vendor's security posture does not meet Zuqah Technologies's third-party standard</w:t>
      </w:r>
    </w:p>
    <w:p>
      <w:pPr>
        <w:pStyle w:val="ListBullet"/>
      </w:pPr>
      <w:r>
        <w:t>4. The title duplicates something Zuqah Technologies already licenses organisation-wide</w:t>
      </w:r>
    </w:p>
    <w:p>
      <w:r>
        <w:t>A declined request always states which of these applies.</w:t>
      </w:r>
    </w:p>
    <w:p>
      <w:pPr>
        <w:pStyle w:val="Heading1"/>
      </w:pPr>
      <w:r>
        <w:t>4. Licensing</w:t>
      </w:r>
    </w:p>
    <w:p>
      <w:r>
        <w:t>Zuqah Technologies holds licences centrally. Employees must not:</w:t>
      </w:r>
    </w:p>
    <w:p>
      <w:pPr>
        <w:pStyle w:val="ListBullet"/>
      </w:pPr>
      <w:r>
        <w:t>Purchase software on a personal card and claim it as an expense</w:t>
      </w:r>
    </w:p>
    <w:p>
      <w:pPr>
        <w:pStyle w:val="ListBullet"/>
      </w:pPr>
      <w:r>
        <w:t>Use a personal licence for Zuqah Technologies work</w:t>
      </w:r>
    </w:p>
    <w:p>
      <w:pPr>
        <w:pStyle w:val="ListBullet"/>
      </w:pPr>
      <w:r>
        <w:t>Use a free or community edition where its terms exclude commercial use</w:t>
      </w:r>
    </w:p>
    <w:p>
      <w:pPr>
        <w:pStyle w:val="ListBullet"/>
      </w:pPr>
      <w:r>
        <w:t>Share a licence key with a colleague</w:t>
      </w:r>
    </w:p>
    <w:p>
      <w:r>
        <w:t>The third is the most frequently misunderstood. Many development tools are free for personal use and chargeable for commercial use, and "we are only evaluating it" is not an exemption in most licence agreements.</w:t>
      </w:r>
    </w:p>
    <w:p>
      <w:r>
        <w:t>Where a title is genuinely free for commercial use, it still needs to go through section 3 so that it is recorded, packaged and kept updated.</w:t>
      </w:r>
    </w:p>
    <w:p>
      <w:pPr>
        <w:pStyle w:val="Heading1"/>
      </w:pPr>
      <w:r>
        <w:t>5. Open source</w:t>
      </w:r>
    </w:p>
    <w:p>
      <w:r>
        <w:t>Open-source components used inside client deliverables are governed by the engagement's own terms and by the Procurement Policy, not by this standard.</w:t>
      </w:r>
    </w:p>
    <w:p>
      <w:r>
        <w:t>Open-source tools used on a Zuqah Technologies device follow this standard. Permissive licences — MIT, Apache 2.0, BSD — are approved in principle and need only the security review. Copyleft licences require a review of how the tool will be used before approval.</w:t>
      </w:r>
    </w:p>
    <w:p>
      <w:pPr>
        <w:pStyle w:val="Heading1"/>
      </w:pPr>
      <w:r>
        <w:t>6. Software on personal devices</w:t>
      </w:r>
    </w:p>
    <w:p>
      <w:r>
        <w:t>Zuqah Technologies software may not be installed on personal devices. Where remote work from a personal device is necessary, use the browser-based applications listed in the Remote Access and VPN Policy, which require no installation.</w:t>
      </w:r>
    </w:p>
    <w:p>
      <w:pPr>
        <w:pStyle w:val="Heading1"/>
      </w:pPr>
      <w:r>
        <w:t>7. Removal and reclaim</w:t>
      </w:r>
    </w:p>
    <w:p>
      <w:r>
        <w:t>Licences are reclaimed automatically when a title has not been launched for 90 days. A notification is sent at 60 days. Reclaiming is not a judgement about the employee; it is how the licence pool stays affordable.</w:t>
      </w:r>
    </w:p>
    <w:p>
      <w:r>
        <w:t>Re-requesting a reclaimed title is a single click in the portal and is granted immediately, since the approval history already exists.</w:t>
      </w:r>
    </w:p>
    <w:p>
      <w:pPr>
        <w:pStyle w:val="Heading1"/>
      </w:pPr>
      <w:r>
        <w:t>8. Unauthorised software</w:t>
      </w:r>
    </w:p>
    <w:p>
      <w:r>
        <w:t>Software installed outside this standard is removed automatically by device management, without notice. Repeated deliberate circumvention — for example disabling device management to install something — is treated as a disciplinary matter under the Code of Conduct.</w:t>
      </w:r>
    </w:p>
    <w:p>
      <w:r>
        <w:t>this document describes no real organisation's policy.*</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