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sdt>
      <w:sdtPr>
        <w15:appearance w15:val="boundingBox"/>
        <w:id w:val="-2004727728"/>
        <w:docPartObj>
          <w:docPartGallery w:val="Cover Pages"/>
          <w:docPartUnique w:val="true"/>
        </w:docPartObj>
        <w:rPr/>
      </w:sdtPr>
      <w:sdtContent>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86912" behindDoc="0" locked="0" layoutInCell="1" allowOverlap="1">
                    <wp:simplePos x="0" y="0"/>
                    <wp:positionH relativeFrom="page">
                      <wp:align>center</wp:align>
                    </wp:positionH>
                    <wp:positionV relativeFrom="page">
                      <wp14:pctPosVOffset>2299</wp14:pctPosVOffset>
                    </wp:positionV>
                    <wp:extent cx="7315200" cy="1215391"/>
                    <wp:effectExtent l="0" t="0" r="1270" b="1905"/>
                    <wp:wrapNone/>
                    <wp:docPr id="1" name="Gruppe 149"/>
                    <wp:cNvGraphicFramePr/>
                    <a:graphic xmlns:a="http://schemas.openxmlformats.org/drawingml/2006/main">
                      <a:graphicData uri="http://schemas.microsoft.com/office/word/2010/wordprocessingGroup">
                        <wpg:wgp>
                          <wpg:cNvGrpSpPr/>
                          <wpg:grpSpPr bwMode="auto">
                            <a:xfrm>
                              <a:off x="0" y="0"/>
                              <a:ext cx="7315200" cy="1215391"/>
                              <a:chOff x="0" y="-1"/>
                              <a:chExt cx="7315200" cy="1216153"/>
                            </a:xfrm>
                          </wpg:grpSpPr>
                          <wps:wsp>
                            <wps:cNvPr id="0" name=""/>
                            <wps:cNvSpPr/>
                            <wps:spPr bwMode="auto">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fill="norm" stroke="1"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1" name=""/>
                            <wps:cNvSpPr/>
                            <wps:spPr bwMode="auto">
                              <a:xfrm>
                                <a:off x="0" y="0"/>
                                <a:ext cx="7315200" cy="1216151"/>
                              </a:xfrm>
                              <a:prstGeom prst="rect">
                                <a:avLst/>
                              </a:prstGeom>
                              <a:blipFill>
                                <a:blip r:embed="rId12"/>
                                <a:srcRect l="0" t="0" r="7040" b="0"/>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g:wgp>
                      </a:graphicData>
                    </a:graphic>
                    <wp14:sizeRelH relativeFrom="page">
                      <wp14:pctWidth>94000</wp14:pctWidth>
                    </wp14:sizeRelH>
                    <wp14:sizeRelV relativeFrom="page">
                      <wp14:pctHeight>12000</wp14:pctHeight>
                    </wp14:sizeRelV>
                  </wp:anchor>
                </w:drawing>
              </mc:Choice>
              <mc:Fallback>
                <w:pict>
                  <v:group id="group 0" o:spid="_x0000_s0000" style="position:absolute;z-index:251686912;o:allowoverlap:true;o:allowincell:true;mso-position-horizontal-relative:page;mso-position-horizontal:center;mso-position-vertical-relative:page;width:576.00pt;height:95.70pt;mso-wrap-distance-left:9.00pt;mso-wrap-distance-top:0.00pt;mso-wrap-distance-right:9.00pt;mso-wrap-distance-bottom:0.00pt;" coordorigin="0,0" coordsize="73152,12161">
                    <v:shape id="shape 1" o:spid="_x0000_s1" style="position:absolute;left:0;top:0;width:73152;height:11303;visibility:visible;" path="m0,0l100000,0l100000,100000l49495,64924l0,96627l0,0xe" coordsize="100000,100000" fillcolor="#156082" stroked="f" strokeweight="1.00pt">
                      <v:path textboxrect="0,0,100000,100000"/>
                      <v:stroke dashstyle="solid"/>
                    </v:shape>
                    <v:shape id="shape 2" o:spid="_x0000_s2" o:spt="1" type="#_x0000_t1" style="position:absolute;left:0;top:0;width:73152;height:12161;visibility:visible;" stroked="f" strokeweight="1.00pt">
                      <v:fill r:id="rId12" o:title="" type="frame"/>
                      <v:stroke dashstyle="solid"/>
                    </v:shape>
                  </v:group>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84864" behindDoc="0" locked="0" layoutInCell="1" allowOverlap="1">
                    <wp:simplePos x="0" y="0"/>
                    <wp:positionH relativeFrom="page">
                      <wp:align>center</wp:align>
                    </wp:positionH>
                    <wp:positionV relativeFrom="page">
                      <wp14:pctPosVOffset>81800</wp14:pctPosVOffset>
                    </wp:positionV>
                    <wp:extent cx="7315200" cy="914400"/>
                    <wp:effectExtent l="0" t="0" r="0" b="8255"/>
                    <wp:wrapSquare wrapText="bothSides"/>
                    <wp:docPr id="2" name="Textfeld 149"/>
                    <wp:cNvGraphicFramePr/>
                    <a:graphic xmlns:a="http://schemas.openxmlformats.org/drawingml/2006/main">
                      <a:graphicData uri="http://schemas.microsoft.com/office/word/2010/wordprocessingShape">
                        <wps:wsp>
                          <wps:cNvPr id="0" name=""/>
                          <wps:cNvSpPr txBox="1"/>
                          <wps:spPr bwMode="auto">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079"/>
                                  <w:pBdr/>
                                  <w:spacing/>
                                  <w:ind/>
                                  <w:rPr>
                                    <w:color w:val="595959" w:themeColor="text1" w:themeTint="A6"/>
                                    <w:sz w:val="18"/>
                                    <w:szCs w:val="18"/>
                                  </w:rPr>
                                </w:pPr>
                                <w:r>
                                  <w:rPr>
                                    <w:color w:val="595959" w:themeColor="text1" w:themeTint="A6"/>
                                    <w:sz w:val="28"/>
                                    <w:szCs w:val="28"/>
                                  </w:rPr>
                                  <w:t xml:space="preserve">Abgabedatum: 2</w:t>
                                </w:r>
                                <w:r>
                                  <w:rPr>
                                    <w:color w:val="595959" w:themeColor="text1" w:themeTint="A6"/>
                                    <w:sz w:val="28"/>
                                    <w:szCs w:val="28"/>
                                  </w:rPr>
                                  <w:t xml:space="preserve">2</w:t>
                                </w:r>
                                <w:r>
                                  <w:rPr>
                                    <w:color w:val="595959" w:themeColor="text1" w:themeTint="A6"/>
                                    <w:sz w:val="28"/>
                                    <w:szCs w:val="28"/>
                                  </w:rPr>
                                  <w:t xml:space="preserve">.0</w:t>
                                </w:r>
                                <w:r>
                                  <w:rPr>
                                    <w:color w:val="595959" w:themeColor="text1" w:themeTint="A6"/>
                                    <w:sz w:val="28"/>
                                    <w:szCs w:val="28"/>
                                  </w:rPr>
                                  <w:t xml:space="preserve">6</w:t>
                                </w:r>
                                <w:r>
                                  <w:rPr>
                                    <w:color w:val="595959" w:themeColor="text1" w:themeTint="A6"/>
                                    <w:sz w:val="28"/>
                                    <w:szCs w:val="28"/>
                                  </w:rPr>
                                  <w:t xml:space="preserve">.2025</w:t>
                                </w:r>
                                <w:r>
                                  <w:rPr>
                                    <w:color w:val="595959" w:themeColor="text1" w:themeTint="A6"/>
                                    <w:sz w:val="18"/>
                                    <w:szCs w:val="18"/>
                                  </w:rPr>
                                </w:r>
                                <w:r>
                                  <w:rPr>
                                    <w:color w:val="595959" w:themeColor="text1" w:themeTint="A6"/>
                                    <w:sz w:val="18"/>
                                    <w:szCs w:val="18"/>
                                  </w:rPr>
                                </w:r>
                              </w:p>
                            </w:txbxContent>
                          </wps:txbx>
                          <wps:bodyPr rot="0" spcFirstLastPara="0" vertOverflow="overflow" horzOverflow="overflow" vert="horz" wrap="square" lIns="1600200" tIns="0" rIns="685800" bIns="0" numCol="1" spcCol="0" rtlCol="0" fromWordArt="0" anchor="b" anchorCtr="0" forceAA="0" compatLnSpc="1">
                            <a:prstTxWarp prst="textNoShape"/>
                            <a:noAutofit/>
                          </wps:bodyPr>
                        </wps:wsp>
                      </a:graphicData>
                    </a:graphic>
                    <wp14:sizeRelH relativeFrom="page">
                      <wp14:pctWidth>94000</wp14:pctWidth>
                    </wp14:sizeRelH>
                    <wp14:sizeRelV relativeFrom="page">
                      <wp14:pctHeight>9000</wp14:pctHeight>
                    </wp14:sizeRelV>
                  </wp:anchor>
                </w:drawing>
              </mc:Choice>
              <mc:Fallback>
                <w:pict>
                  <v:shape id="shape 3" o:spid="_x0000_s3" o:spt="202" type="#_x0000_t202" style="position:absolute;z-index:251684864;o:allowoverlap:true;o:allowincell:true;mso-position-horizontal-relative:page;mso-position-horizontal:center;mso-position-vertical-relative:page;width:576.00pt;height:72.00pt;mso-wrap-distance-left:9.00pt;mso-wrap-distance-top:0.00pt;mso-wrap-distance-right:9.00pt;mso-wrap-distance-bottom:0.00pt;v-text-anchor:bottom;visibility:visible;" filled="f" stroked="f" strokeweight="0.50pt">
                    <w10:wrap type="square"/>
                    <v:textbox inset="0,0,0,0">
                      <w:txbxContent>
                        <w:p>
                          <w:pPr>
                            <w:pStyle w:val="1079"/>
                            <w:pBdr/>
                            <w:spacing/>
                            <w:ind/>
                            <w:rPr>
                              <w:color w:val="595959" w:themeColor="text1" w:themeTint="A6"/>
                              <w:sz w:val="18"/>
                              <w:szCs w:val="18"/>
                            </w:rPr>
                          </w:pPr>
                          <w:r>
                            <w:rPr>
                              <w:color w:val="595959" w:themeColor="text1" w:themeTint="A6"/>
                              <w:sz w:val="28"/>
                              <w:szCs w:val="28"/>
                            </w:rPr>
                            <w:t xml:space="preserve">Abgabedatum: 2</w:t>
                          </w:r>
                          <w:r>
                            <w:rPr>
                              <w:color w:val="595959" w:themeColor="text1" w:themeTint="A6"/>
                              <w:sz w:val="28"/>
                              <w:szCs w:val="28"/>
                            </w:rPr>
                            <w:t xml:space="preserve">2</w:t>
                          </w:r>
                          <w:r>
                            <w:rPr>
                              <w:color w:val="595959" w:themeColor="text1" w:themeTint="A6"/>
                              <w:sz w:val="28"/>
                              <w:szCs w:val="28"/>
                            </w:rPr>
                            <w:t xml:space="preserve">.0</w:t>
                          </w:r>
                          <w:r>
                            <w:rPr>
                              <w:color w:val="595959" w:themeColor="text1" w:themeTint="A6"/>
                              <w:sz w:val="28"/>
                              <w:szCs w:val="28"/>
                            </w:rPr>
                            <w:t xml:space="preserve">6</w:t>
                          </w:r>
                          <w:r>
                            <w:rPr>
                              <w:color w:val="595959" w:themeColor="text1" w:themeTint="A6"/>
                              <w:sz w:val="28"/>
                              <w:szCs w:val="28"/>
                            </w:rPr>
                            <w:t xml:space="preserve">.2025</w:t>
                          </w:r>
                          <w:r>
                            <w:rPr>
                              <w:color w:val="595959" w:themeColor="text1" w:themeTint="A6"/>
                              <w:sz w:val="18"/>
                              <w:szCs w:val="18"/>
                            </w:rPr>
                          </w:r>
                          <w:r>
                            <w:rPr>
                              <w:color w:val="595959" w:themeColor="text1" w:themeTint="A6"/>
                              <w:sz w:val="18"/>
                              <w:szCs w:val="18"/>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85888" behindDoc="0" locked="0" layoutInCell="1" allowOverlap="1">
                    <wp:simplePos x="0" y="0"/>
                    <wp:positionH relativeFrom="page">
                      <wp:align>center</wp:align>
                    </wp:positionH>
                    <wp:positionV relativeFrom="page">
                      <wp14:pctPosVOffset>70000</wp14:pctPosVOffset>
                    </wp:positionV>
                    <wp:extent cx="7315200" cy="1009650"/>
                    <wp:effectExtent l="0" t="0" r="0" b="0"/>
                    <wp:wrapSquare wrapText="bothSides"/>
                    <wp:docPr id="3" name="Textfeld 151"/>
                    <wp:cNvGraphicFramePr/>
                    <a:graphic xmlns:a="http://schemas.openxmlformats.org/drawingml/2006/main">
                      <a:graphicData uri="http://schemas.microsoft.com/office/word/2010/wordprocessingShape">
                        <wps:wsp>
                          <wps:cNvPr id="0" name=""/>
                          <wps:cNvSpPr txBox="1"/>
                          <wps:spPr bwMode="auto">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079"/>
                                  <w:pBdr/>
                                  <w:spacing/>
                                  <w:ind/>
                                  <w:rPr>
                                    <w:color w:val="156082" w:themeColor="accent1"/>
                                    <w:sz w:val="24"/>
                                    <w:szCs w:val="24"/>
                                  </w:rPr>
                                </w:pPr>
                                <w:r>
                                  <w:rPr>
                                    <w:color w:val="156082" w:themeColor="accent1"/>
                                    <w:sz w:val="24"/>
                                    <w:szCs w:val="24"/>
                                  </w:rPr>
                                  <w:t xml:space="preserve">Projektgruppe: Raphael Schaffarczik, David Zurschmitten, Matthias Bald</w:t>
                                </w:r>
                                <w:r>
                                  <w:rPr>
                                    <w:color w:val="156082" w:themeColor="accent1"/>
                                    <w:sz w:val="24"/>
                                    <w:szCs w:val="24"/>
                                  </w:rPr>
                                </w:r>
                                <w:r>
                                  <w:rPr>
                                    <w:color w:val="156082" w:themeColor="accent1"/>
                                    <w:sz w:val="24"/>
                                    <w:szCs w:val="24"/>
                                  </w:rPr>
                                </w:r>
                              </w:p>
                              <w:p>
                                <w:pPr>
                                  <w:pStyle w:val="1079"/>
                                  <w:pBdr/>
                                  <w:spacing/>
                                  <w:ind/>
                                  <w:rPr>
                                    <w:color w:val="156082" w:themeColor="accent1"/>
                                    <w:sz w:val="24"/>
                                    <w:szCs w:val="24"/>
                                  </w:rPr>
                                </w:pPr>
                                <w:r>
                                  <w:rPr>
                                    <w:color w:val="156082" w:themeColor="accent1"/>
                                    <w:sz w:val="24"/>
                                    <w:szCs w:val="24"/>
                                  </w:rPr>
                                  <w:t xml:space="preserve">Auftraggeber: Wertkauf GmbH</w:t>
                                </w:r>
                                <w:r>
                                  <w:rPr>
                                    <w:color w:val="156082" w:themeColor="accent1"/>
                                    <w:sz w:val="24"/>
                                    <w:szCs w:val="24"/>
                                  </w:rPr>
                                </w:r>
                                <w:r>
                                  <w:rPr>
                                    <w:color w:val="156082" w:themeColor="accent1"/>
                                    <w:sz w:val="24"/>
                                    <w:szCs w:val="24"/>
                                  </w:rPr>
                                </w:r>
                              </w:p>
                              <w:p>
                                <w:pPr>
                                  <w:pStyle w:val="1079"/>
                                  <w:pBdr/>
                                  <w:spacing/>
                                  <w:ind/>
                                  <w:jc w:val="right"/>
                                  <w:rPr>
                                    <w:color w:val="595959" w:themeColor="text1" w:themeTint="A6"/>
                                    <w:sz w:val="20"/>
                                    <w:szCs w:val="20"/>
                                  </w:rPr>
                                </w:pPr>
                                <w:r>
                                  <w:rPr>
                                    <w:color w:val="595959" w:themeColor="text1" w:themeTint="A6"/>
                                    <w:sz w:val="20"/>
                                    <w:szCs w:val="20"/>
                                  </w:rPr>
                                </w:r>
                                <w:r>
                                  <w:rPr>
                                    <w:color w:val="595959" w:themeColor="text1" w:themeTint="A6"/>
                                    <w:sz w:val="20"/>
                                    <w:szCs w:val="20"/>
                                  </w:rPr>
                                </w:r>
                                <w:r>
                                  <w:rPr>
                                    <w:color w:val="595959" w:themeColor="text1" w:themeTint="A6"/>
                                    <w:sz w:val="20"/>
                                    <w:szCs w:val="20"/>
                                  </w:rPr>
                                </w:r>
                              </w:p>
                            </w:txbxContent>
                          </wps:txbx>
                          <wps:bodyPr rot="0" spcFirstLastPara="0" vertOverflow="overflow" horzOverflow="overflow" vert="horz" wrap="square" lIns="1600200" tIns="0" rIns="685800" bIns="0" numCol="1" spcCol="0" rtlCol="0" fromWordArt="0" anchor="t" anchorCtr="0" forceAA="0" compatLnSpc="1">
                            <a:prstTxWarp prst="textNoShape"/>
                            <a:spAutoFit/>
                          </wps:bodyPr>
                        </wps:wsp>
                      </a:graphicData>
                    </a:graphic>
                    <wp14:sizeRelH relativeFrom="page">
                      <wp14:pctWidth>94000</wp14:pctWidth>
                    </wp14:sizeRelH>
                    <wp14:sizeRelV relativeFrom="page">
                      <wp14:pctHeight>10000</wp14:pctHeight>
                    </wp14:sizeRelV>
                  </wp:anchor>
                </w:drawing>
              </mc:Choice>
              <mc:Fallback>
                <w:pict>
                  <v:shape id="shape 4" o:spid="_x0000_s4" o:spt="202" type="#_x0000_t202" style="position:absolute;z-index:251685888;o:allowoverlap:true;o:allowincell:true;mso-position-horizontal-relative:page;mso-position-horizontal:center;mso-position-vertical-relative:page;width:576.00pt;height:79.50pt;mso-wrap-distance-left:9.00pt;mso-wrap-distance-top:0.00pt;mso-wrap-distance-right:9.00pt;mso-wrap-distance-bottom:0.00pt;v-text-anchor:top;visibility:visible;" filled="f" stroked="f" strokeweight="0.50pt">
                    <w10:wrap type="square"/>
                    <v:textbox inset="0,0,0,0">
                      <w:txbxContent>
                        <w:p>
                          <w:pPr>
                            <w:pStyle w:val="1079"/>
                            <w:pBdr/>
                            <w:spacing/>
                            <w:ind/>
                            <w:rPr>
                              <w:color w:val="156082" w:themeColor="accent1"/>
                              <w:sz w:val="24"/>
                              <w:szCs w:val="24"/>
                            </w:rPr>
                          </w:pPr>
                          <w:r>
                            <w:rPr>
                              <w:color w:val="156082" w:themeColor="accent1"/>
                              <w:sz w:val="24"/>
                              <w:szCs w:val="24"/>
                            </w:rPr>
                            <w:t xml:space="preserve">Projektgruppe: Raphael Schaffarczik, David Zurschmitten, Matthias Bald</w:t>
                          </w:r>
                          <w:r>
                            <w:rPr>
                              <w:color w:val="156082" w:themeColor="accent1"/>
                              <w:sz w:val="24"/>
                              <w:szCs w:val="24"/>
                            </w:rPr>
                          </w:r>
                          <w:r>
                            <w:rPr>
                              <w:color w:val="156082" w:themeColor="accent1"/>
                              <w:sz w:val="24"/>
                              <w:szCs w:val="24"/>
                            </w:rPr>
                          </w:r>
                        </w:p>
                        <w:p>
                          <w:pPr>
                            <w:pStyle w:val="1079"/>
                            <w:pBdr/>
                            <w:spacing/>
                            <w:ind/>
                            <w:rPr>
                              <w:color w:val="156082" w:themeColor="accent1"/>
                              <w:sz w:val="24"/>
                              <w:szCs w:val="24"/>
                            </w:rPr>
                          </w:pPr>
                          <w:r>
                            <w:rPr>
                              <w:color w:val="156082" w:themeColor="accent1"/>
                              <w:sz w:val="24"/>
                              <w:szCs w:val="24"/>
                            </w:rPr>
                            <w:t xml:space="preserve">Auftraggeber: Wertkauf GmbH</w:t>
                          </w:r>
                          <w:r>
                            <w:rPr>
                              <w:color w:val="156082" w:themeColor="accent1"/>
                              <w:sz w:val="24"/>
                              <w:szCs w:val="24"/>
                            </w:rPr>
                          </w:r>
                          <w:r>
                            <w:rPr>
                              <w:color w:val="156082" w:themeColor="accent1"/>
                              <w:sz w:val="24"/>
                              <w:szCs w:val="24"/>
                            </w:rPr>
                          </w:r>
                        </w:p>
                        <w:p>
                          <w:pPr>
                            <w:pStyle w:val="1079"/>
                            <w:pBdr/>
                            <w:spacing/>
                            <w:ind/>
                            <w:jc w:val="right"/>
                            <w:rPr>
                              <w:color w:val="595959" w:themeColor="text1" w:themeTint="A6"/>
                              <w:sz w:val="20"/>
                              <w:szCs w:val="20"/>
                            </w:rPr>
                          </w:pPr>
                          <w:r>
                            <w:rPr>
                              <w:color w:val="595959" w:themeColor="text1" w:themeTint="A6"/>
                              <w:sz w:val="20"/>
                              <w:szCs w:val="20"/>
                            </w:rPr>
                          </w:r>
                          <w:r>
                            <w:rPr>
                              <w:color w:val="595959" w:themeColor="text1" w:themeTint="A6"/>
                              <w:sz w:val="20"/>
                              <w:szCs w:val="20"/>
                            </w:rPr>
                          </w:r>
                          <w:r>
                            <w:rPr>
                              <w:color w:val="595959" w:themeColor="text1" w:themeTint="A6"/>
                              <w:sz w:val="20"/>
                              <w:szCs w:val="2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83840" behindDoc="0" locked="0" layoutInCell="1" allowOverlap="1">
                    <wp:simplePos x="0" y="0"/>
                    <wp:positionH relativeFrom="page">
                      <wp:align>center</wp:align>
                    </wp:positionH>
                    <wp:positionV relativeFrom="page">
                      <wp14:pctPosVOffset>30000</wp14:pctPosVOffset>
                    </wp:positionV>
                    <wp:extent cx="7315200" cy="3638550"/>
                    <wp:effectExtent l="0" t="0" r="0" b="6350"/>
                    <wp:wrapSquare wrapText="bothSides"/>
                    <wp:docPr id="4" name="Textfeld 153"/>
                    <wp:cNvGraphicFramePr/>
                    <a:graphic xmlns:a="http://schemas.openxmlformats.org/drawingml/2006/main">
                      <a:graphicData uri="http://schemas.microsoft.com/office/word/2010/wordprocessingShape">
                        <wps:wsp>
                          <wps:cNvPr id="0" name=""/>
                          <wps:cNvSpPr txBox="1"/>
                          <wps:spPr bwMode="auto">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Bdr/>
                                  <w:spacing/>
                                  <w:ind/>
                                  <w:jc w:val="center"/>
                                  <w:rPr>
                                    <w:color w:val="156082" w:themeColor="accent1"/>
                                    <w:sz w:val="64"/>
                                    <w:szCs w:val="64"/>
                                  </w:rPr>
                                </w:pPr>
                                <w:r/>
                                <w:sdt>
                                  <w:sdtPr>
                                    <w:alias w:val="Titel"/>
                                    <w15:appearance w15:val="boundingBox"/>
                                    <w:id w:val="630141079"/>
                                    <w:dataBinding w:prefixMappings="xmlns:ns0='http://purl.org/dc/elements/1.1/' xmlns:ns1='http://schemas.openxmlformats.org/package/2006/metadata/core-properties' " w:xpath="/ns1:coreProperties[1]/ns0:title[1]" w:storeItemID="{6C3C8BC8-F283-45AE-878A-BAB7291924A1}"/>
                                    <w:tag w:val=""/>
                                    <w:rPr>
                                      <w:caps/>
                                      <w:color w:val="156082" w:themeColor="accent1"/>
                                      <w:sz w:val="64"/>
                                      <w:szCs w:val="64"/>
                                    </w:rPr>
                                  </w:sdtPr>
                                  <w:sdtContent>
                                    <w:r>
                                      <w:rPr>
                                        <w:caps/>
                                        <w:color w:val="156082" w:themeColor="accent1"/>
                                        <w:sz w:val="64"/>
                                        <w:szCs w:val="64"/>
                                      </w:rPr>
                                      <w:t xml:space="preserve">ANALYSE</w:t>
                                    </w:r>
                                  </w:sdtContent>
                                </w:sdt>
                                <w:r>
                                  <w:rPr>
                                    <w:color w:val="156082" w:themeColor="accent1"/>
                                    <w:sz w:val="64"/>
                                    <w:szCs w:val="64"/>
                                  </w:rPr>
                                </w:r>
                                <w:r>
                                  <w:rPr>
                                    <w:color w:val="156082" w:themeColor="accent1"/>
                                    <w:sz w:val="64"/>
                                    <w:szCs w:val="64"/>
                                  </w:rPr>
                                </w:r>
                              </w:p>
                              <w:sdt>
                                <w:sdtPr>
                                  <w:alias w:val="Untertitel"/>
                                  <w15:appearance w15:val="boundingBox"/>
                                  <w:id w:val="1759551507"/>
                                  <w:dataBinding w:prefixMappings="xmlns:ns0='http://purl.org/dc/elements/1.1/' xmlns:ns1='http://schemas.openxmlformats.org/package/2006/metadata/core-properties' " w:xpath="/ns1:coreProperties[1]/ns0:subject[1]" w:storeItemID="{6C3C8BC8-F283-45AE-878A-BAB7291924A1}"/>
                                  <w:tag w:val=""/>
                                  <w:rPr>
                                    <w:b/>
                                    <w:bCs/>
                                    <w:color w:val="404040" w:themeColor="text1" w:themeTint="BF"/>
                                    <w:sz w:val="36"/>
                                    <w:szCs w:val="36"/>
                                  </w:rPr>
                                </w:sdtPr>
                                <w:sdtContent>
                                  <w:p>
                                    <w:pPr>
                                      <w:pBdr/>
                                      <w:spacing/>
                                      <w:ind/>
                                      <w:jc w:val="center"/>
                                      <w:rPr>
                                        <w:smallCaps/>
                                        <w:color w:val="404040" w:themeColor="text1" w:themeTint="BF"/>
                                        <w:sz w:val="36"/>
                                        <w:szCs w:val="36"/>
                                      </w:rPr>
                                    </w:pPr>
                                    <w:r>
                                      <w:rPr>
                                        <w:b/>
                                        <w:bCs/>
                                        <w:color w:val="404040" w:themeColor="text1" w:themeTint="BF"/>
                                        <w:sz w:val="36"/>
                                        <w:szCs w:val="36"/>
                                      </w:rPr>
                                      <w:t xml:space="preserve">Verlustprävention an Selbstbedienungskassen im Einzelhandel</w:t>
                                    </w:r>
                                    <w:r>
                                      <w:rPr>
                                        <w:smallCaps/>
                                        <w:color w:val="404040" w:themeColor="text1" w:themeTint="BF"/>
                                        <w:sz w:val="36"/>
                                        <w:szCs w:val="36"/>
                                      </w:rPr>
                                    </w:r>
                                    <w:r>
                                      <w:rPr>
                                        <w:smallCaps/>
                                        <w:color w:val="404040" w:themeColor="text1" w:themeTint="BF"/>
                                        <w:sz w:val="36"/>
                                        <w:szCs w:val="36"/>
                                      </w:rPr>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noAutofit/>
                          </wps:bodyPr>
                        </wps:wsp>
                      </a:graphicData>
                    </a:graphic>
                    <wp14:sizeRelH relativeFrom="page">
                      <wp14:pctWidth>94000</wp14:pctWidth>
                    </wp14:sizeRelH>
                    <wp14:sizeRelV relativeFrom="page">
                      <wp14:pctHeight>36000</wp14:pctHeight>
                    </wp14:sizeRelV>
                  </wp:anchor>
                </w:drawing>
              </mc:Choice>
              <mc:Fallback>
                <w:pict>
                  <v:shape id="shape 5" o:spid="_x0000_s5" o:spt="202" type="#_x0000_t202" style="position:absolute;z-index:251683840;o:allowoverlap:true;o:allowincell:true;mso-position-horizontal-relative:page;mso-position-horizontal:center;mso-position-vertical-relative:page;width:576.00pt;height:286.50pt;mso-wrap-distance-left:9.00pt;mso-wrap-distance-top:0.00pt;mso-wrap-distance-right:9.00pt;mso-wrap-distance-bottom:0.00pt;v-text-anchor:bottom;visibility:visible;" filled="f" stroked="f" strokeweight="0.50pt">
                    <w10:wrap type="square"/>
                    <v:textbox inset="0,0,0,0">
                      <w:txbxContent>
                        <w:p>
                          <w:pPr>
                            <w:pBdr/>
                            <w:spacing/>
                            <w:ind/>
                            <w:jc w:val="center"/>
                            <w:rPr>
                              <w:color w:val="156082" w:themeColor="accent1"/>
                              <w:sz w:val="64"/>
                              <w:szCs w:val="64"/>
                            </w:rPr>
                          </w:pPr>
                          <w:r/>
                          <w:sdt>
                            <w:sdtPr>
                              <w:alias w:val="Titel"/>
                              <w15:appearance w15:val="boundingBox"/>
                              <w:id w:val="630141079"/>
                              <w:dataBinding w:prefixMappings="xmlns:ns0='http://purl.org/dc/elements/1.1/' xmlns:ns1='http://schemas.openxmlformats.org/package/2006/metadata/core-properties' " w:xpath="/ns1:coreProperties[1]/ns0:title[1]" w:storeItemID="{6C3C8BC8-F283-45AE-878A-BAB7291924A1}"/>
                              <w:tag w:val=""/>
                              <w:rPr>
                                <w:caps/>
                                <w:color w:val="156082" w:themeColor="accent1"/>
                                <w:sz w:val="64"/>
                                <w:szCs w:val="64"/>
                              </w:rPr>
                            </w:sdtPr>
                            <w:sdtContent>
                              <w:r>
                                <w:rPr>
                                  <w:caps/>
                                  <w:color w:val="156082" w:themeColor="accent1"/>
                                  <w:sz w:val="64"/>
                                  <w:szCs w:val="64"/>
                                </w:rPr>
                                <w:t xml:space="preserve">ANALYSE</w:t>
                              </w:r>
                            </w:sdtContent>
                          </w:sdt>
                          <w:r>
                            <w:rPr>
                              <w:color w:val="156082" w:themeColor="accent1"/>
                              <w:sz w:val="64"/>
                              <w:szCs w:val="64"/>
                            </w:rPr>
                          </w:r>
                          <w:r>
                            <w:rPr>
                              <w:color w:val="156082" w:themeColor="accent1"/>
                              <w:sz w:val="64"/>
                              <w:szCs w:val="64"/>
                            </w:rPr>
                          </w:r>
                        </w:p>
                        <w:sdt>
                          <w:sdtPr>
                            <w:alias w:val="Untertitel"/>
                            <w15:appearance w15:val="boundingBox"/>
                            <w:id w:val="1759551507"/>
                            <w:dataBinding w:prefixMappings="xmlns:ns0='http://purl.org/dc/elements/1.1/' xmlns:ns1='http://schemas.openxmlformats.org/package/2006/metadata/core-properties' " w:xpath="/ns1:coreProperties[1]/ns0:subject[1]" w:storeItemID="{6C3C8BC8-F283-45AE-878A-BAB7291924A1}"/>
                            <w:tag w:val=""/>
                            <w:rPr>
                              <w:b/>
                              <w:bCs/>
                              <w:color w:val="404040" w:themeColor="text1" w:themeTint="BF"/>
                              <w:sz w:val="36"/>
                              <w:szCs w:val="36"/>
                            </w:rPr>
                          </w:sdtPr>
                          <w:sdtContent>
                            <w:p>
                              <w:pPr>
                                <w:pBdr/>
                                <w:spacing/>
                                <w:ind/>
                                <w:jc w:val="center"/>
                                <w:rPr>
                                  <w:smallCaps/>
                                  <w:color w:val="404040" w:themeColor="text1" w:themeTint="BF"/>
                                  <w:sz w:val="36"/>
                                  <w:szCs w:val="36"/>
                                </w:rPr>
                              </w:pPr>
                              <w:r>
                                <w:rPr>
                                  <w:b/>
                                  <w:bCs/>
                                  <w:color w:val="404040" w:themeColor="text1" w:themeTint="BF"/>
                                  <w:sz w:val="36"/>
                                  <w:szCs w:val="36"/>
                                </w:rPr>
                                <w:t xml:space="preserve">Verlustprävention an Selbstbedienungskassen im Einzelhandel</w:t>
                              </w:r>
                              <w:r>
                                <w:rPr>
                                  <w:smallCaps/>
                                  <w:color w:val="404040" w:themeColor="text1" w:themeTint="BF"/>
                                  <w:sz w:val="36"/>
                                  <w:szCs w:val="36"/>
                                </w:rPr>
                              </w:r>
                              <w:r>
                                <w:rPr>
                                  <w:smallCaps/>
                                  <w:color w:val="404040" w:themeColor="text1" w:themeTint="BF"/>
                                  <w:sz w:val="36"/>
                                  <w:szCs w:val="36"/>
                                </w:rPr>
                              </w:r>
                            </w:p>
                          </w:sdtContent>
                        </w:sdt>
                      </w:txbxContent>
                    </v:textbox>
                  </v:shape>
                </w:pict>
              </mc:Fallback>
            </mc:AlternateContent>
          </w:r>
          <w:r/>
        </w:p>
        <w:p>
          <w:pPr>
            <w:pBdr/>
            <w:spacing/>
            <w:ind/>
            <w:rPr>
              <w:rFonts w:asciiTheme="majorHAnsi" w:hAnsiTheme="majorHAnsi" w:eastAsiaTheme="majorEastAsia" w:cstheme="majorBidi"/>
              <w:spacing w:val="-10"/>
              <w:sz w:val="56"/>
              <w:szCs w:val="56"/>
            </w:rPr>
          </w:pPr>
          <w:r>
            <w:br w:type="page" w:clear="all"/>
          </w:r>
          <w:r>
            <w:rPr>
              <w:rFonts w:asciiTheme="majorHAnsi" w:hAnsiTheme="majorHAnsi" w:eastAsiaTheme="majorEastAsia" w:cstheme="majorBidi"/>
              <w:spacing w:val="-10"/>
              <w:sz w:val="56"/>
              <w:szCs w:val="56"/>
            </w:rPr>
          </w:r>
          <w:r>
            <w:rPr>
              <w:rFonts w:asciiTheme="majorHAnsi" w:hAnsiTheme="majorHAnsi" w:eastAsiaTheme="majorEastAsia" w:cstheme="majorBidi"/>
              <w:spacing w:val="-10"/>
              <w:sz w:val="56"/>
              <w:szCs w:val="56"/>
            </w:rPr>
          </w:r>
        </w:p>
      </w:sdtContent>
    </w:sdt>
    <w:p>
      <w:pPr>
        <w:pStyle w:val="1068"/>
        <w:pBdr/>
        <w:spacing/>
        <w:ind/>
        <w:jc w:val="center"/>
        <w:rPr/>
      </w:pPr>
      <w:r>
        <w:t xml:space="preserve">Dokumentation – Meilenstein </w:t>
      </w:r>
      <w:r>
        <w:t xml:space="preserve">3</w:t>
      </w:r>
      <w:r>
        <w:t xml:space="preserve">: </w:t>
      </w:r>
      <w:r>
        <w:t xml:space="preserve">Analyse</w:t>
      </w:r>
      <w:r/>
    </w:p>
    <w:p>
      <w:pPr>
        <w:pBdr/>
        <w:spacing/>
        <w:ind/>
        <w:rPr/>
      </w:pPr>
      <w:r/>
      <w:r/>
    </w:p>
    <w:p>
      <w:pPr>
        <w:pBdr/>
        <w:spacing/>
        <w:ind/>
        <w:rPr/>
      </w:pPr>
      <w:r/>
      <w:r/>
    </w:p>
    <w:p>
      <w:pPr>
        <w:pBdr/>
        <w:spacing/>
        <w:ind/>
        <w:rPr>
          <w:sz w:val="56"/>
          <w:szCs w:val="56"/>
        </w:rPr>
      </w:pPr>
      <w:r>
        <w:rPr>
          <w:sz w:val="56"/>
          <w:szCs w:val="56"/>
        </w:rPr>
        <w:t xml:space="preserve">Vorbemerkungen</w:t>
      </w:r>
      <w:r>
        <w:rPr>
          <w:sz w:val="56"/>
          <w:szCs w:val="56"/>
        </w:rPr>
      </w:r>
      <w:r>
        <w:rPr>
          <w:sz w:val="56"/>
          <w:szCs w:val="56"/>
        </w:rPr>
      </w:r>
    </w:p>
    <w:p>
      <w:pPr>
        <w:pBdr/>
        <w:spacing/>
        <w:ind/>
        <w:rPr>
          <w:sz w:val="56"/>
          <w:szCs w:val="56"/>
        </w:rPr>
      </w:pPr>
      <w:r>
        <w:rPr>
          <w:sz w:val="56"/>
          <w:szCs w:val="56"/>
        </w:rPr>
      </w:r>
      <w:r>
        <w:rPr>
          <w:sz w:val="56"/>
          <w:szCs w:val="56"/>
        </w:rPr>
      </w:r>
      <w:r>
        <w:rPr>
          <w:sz w:val="56"/>
          <w:szCs w:val="56"/>
        </w:rPr>
      </w:r>
    </w:p>
    <w:p>
      <w:pPr>
        <w:pBdr/>
        <w:spacing/>
        <w:ind/>
        <w:rPr/>
      </w:pPr>
      <w:r>
        <w:t xml:space="preserve">Der </w:t>
      </w:r>
      <w:r>
        <w:t xml:space="preserve">dritte</w:t>
      </w:r>
      <w:r>
        <w:t xml:space="preserve"> Meilenstein im Rahmen des DASC-PM umfasst die </w:t>
      </w:r>
      <w:r>
        <w:rPr>
          <w:b/>
          <w:bCs/>
        </w:rPr>
        <w:t xml:space="preserve">Identifikation geeigneter Analyseverfahren </w:t>
      </w:r>
      <w:r>
        <w:t xml:space="preserve">sowie deren</w:t>
      </w:r>
      <w:r>
        <w:rPr>
          <w:b/>
          <w:bCs/>
        </w:rPr>
        <w:t xml:space="preserve"> Anwendung </w:t>
      </w:r>
      <w:r>
        <w:t xml:space="preserve">unter</w:t>
      </w:r>
      <w:r>
        <w:t xml:space="preserve"> </w:t>
      </w:r>
      <w:r>
        <w:t xml:space="preserve">Berücksichtigung einer</w:t>
      </w:r>
      <w:r>
        <w:t xml:space="preserve"> betriebswirtschaftlich sinnvollen </w:t>
      </w:r>
      <w:r>
        <w:rPr>
          <w:b/>
          <w:bCs/>
        </w:rPr>
        <w:t xml:space="preserve">Bewertungsfunktion</w:t>
      </w:r>
      <w:r>
        <w:t xml:space="preserve"> (Kostenfunktion)</w:t>
      </w:r>
      <w:r>
        <w:t xml:space="preserve">. Die Analyseergebnisse werden auf Basis eines Testdatensatzes evaluiert. Ziel dieses Meilensteines ist darüber hinaus, dem Kunden Handlungsempfehlungen aufzuzeigen</w:t>
      </w:r>
      <w:r>
        <w:t xml:space="preserve">, den Werteverlust an seinen Selbstbedienun</w:t>
      </w:r>
      <w:r>
        <w:t xml:space="preserve">g</w:t>
      </w:r>
      <w:r>
        <w:t xml:space="preserve">skassen zu reduzieren</w:t>
      </w:r>
      <w:r>
        <w:t xml:space="preserve"> und gleichzeitig</w:t>
      </w:r>
      <w:r>
        <w:t xml:space="preserve"> </w:t>
      </w:r>
      <w:r>
        <w:t xml:space="preserve">nicht notwendige</w:t>
      </w:r>
      <w:r>
        <w:t xml:space="preserve"> Kontrollen </w:t>
      </w:r>
      <w:r>
        <w:t xml:space="preserve">zu vermeiden</w:t>
      </w:r>
      <w:r>
        <w:t xml:space="preserve">.</w:t>
      </w:r>
      <w:r/>
    </w:p>
    <w:p>
      <w:pPr>
        <w:pBdr/>
        <w:spacing/>
        <w:ind/>
        <w:rPr/>
      </w:pPr>
      <w:r>
        <w:t xml:space="preserve">Im dritten Meilenstein nach DASC-PM v1.1 erfolgt die vertiefende Analyse der zuvor bereinigten, integrierten und explorativ untersuch</w:t>
      </w:r>
      <w:r>
        <w:t xml:space="preserve">ten Daten. Ziel ist es, ein praxistaugliches Klassifikations- und Regressionsmodell zu entwickeln, das in Kombination mit einer kostenbasierten Entscheidungslogik eine betriebswirtschaftlich sinnvolle Kontrollstrategie an Selbstbedienungskassen ermöglicht.</w:t>
      </w:r>
      <w:r/>
    </w:p>
    <w:p>
      <w:pPr>
        <w:pBdr/>
        <w:spacing/>
        <w:ind/>
        <w:rPr>
          <w:b/>
          <w:bCs/>
        </w:rPr>
      </w:pPr>
      <w:r>
        <w:rPr>
          <w:b/>
          <w:bCs/>
        </w:rPr>
      </w:r>
      <w:r>
        <w:rPr>
          <w:b/>
          <w:bCs/>
        </w:rPr>
      </w:r>
      <w:r>
        <w:rPr>
          <w:b/>
          <w:bCs/>
        </w:rPr>
      </w:r>
    </w:p>
    <w:p>
      <w:pPr>
        <w:pBdr/>
        <w:spacing/>
        <w:ind/>
        <w:rPr>
          <w:b/>
          <w:bCs/>
        </w:rPr>
      </w:pPr>
      <w:r>
        <w:rPr>
          <w:b/>
          <w:bCs/>
        </w:rPr>
      </w:r>
      <w:r>
        <w:rPr>
          <w:b/>
          <w:bCs/>
        </w:rPr>
      </w:r>
      <w:r>
        <w:rPr>
          <w:b/>
          <w:bCs/>
        </w:rPr>
      </w:r>
    </w:p>
    <w:p>
      <w:pPr>
        <w:pBdr/>
        <w:spacing/>
        <w:ind/>
        <w:rPr>
          <w:b/>
          <w:bCs/>
        </w:rPr>
      </w:pPr>
      <w:r>
        <w:rPr>
          <w:b/>
          <w:bCs/>
        </w:rPr>
        <w:t xml:space="preserve">Zielstellung des Analyse-Meilensteins</w:t>
      </w:r>
      <w:r>
        <w:rPr>
          <w:b/>
          <w:bCs/>
        </w:rPr>
      </w:r>
      <w:r>
        <w:rPr>
          <w:b/>
          <w:bCs/>
        </w:rPr>
      </w:r>
    </w:p>
    <w:p>
      <w:pPr>
        <w:pBdr/>
        <w:spacing/>
        <w:ind/>
        <w:rPr/>
      </w:pPr>
      <w:r>
        <w:t xml:space="preserve">Der Meilenstein „Analyse“ dient der Entwicklung und Bewertung geeigneter analytischer Verfahren zur Erreichung der Projektziele. Im konkreten Projekt werden folgende Ziele verfolgt:</w:t>
      </w:r>
      <w:r/>
    </w:p>
    <w:p>
      <w:pPr>
        <w:numPr>
          <w:ilvl w:val="0"/>
          <w:numId w:val="35"/>
        </w:numPr>
        <w:pBdr/>
        <w:spacing/>
        <w:ind/>
        <w:rPr/>
      </w:pPr>
      <w:r>
        <w:t xml:space="preserve">Ableitung statischer Regeln zur sofortigen Klassifikation offensichtlicher Betrugsfälle</w:t>
      </w:r>
      <w:r/>
    </w:p>
    <w:p>
      <w:pPr>
        <w:numPr>
          <w:ilvl w:val="0"/>
          <w:numId w:val="35"/>
        </w:numPr>
        <w:pBdr/>
        <w:spacing/>
        <w:ind/>
        <w:rPr/>
      </w:pPr>
      <w:r>
        <w:t xml:space="preserve">Entwicklung eines Klassifikationsmodells zur Vorhersage der Betrugswahrscheinlichkeit</w:t>
      </w:r>
      <w:r/>
    </w:p>
    <w:p>
      <w:pPr>
        <w:numPr>
          <w:ilvl w:val="0"/>
          <w:numId w:val="35"/>
        </w:numPr>
        <w:pBdr/>
        <w:spacing/>
        <w:ind/>
        <w:rPr/>
      </w:pPr>
      <w:r>
        <w:t xml:space="preserve">Entwicklung eines Regressionsmodells zur Schätzung der potenziellen Schadenshöhe bei Betrug</w:t>
      </w:r>
      <w:r/>
    </w:p>
    <w:p>
      <w:pPr>
        <w:numPr>
          <w:ilvl w:val="0"/>
          <w:numId w:val="35"/>
        </w:numPr>
        <w:pBdr/>
        <w:spacing/>
        <w:ind/>
        <w:rPr/>
      </w:pPr>
      <w:r>
        <w:t xml:space="preserve">Integration beider Modelle in eine ökonomisch fundierte Entscheidungsfunktion</w:t>
      </w:r>
      <w:r/>
    </w:p>
    <w:p>
      <w:pPr>
        <w:numPr>
          <w:ilvl w:val="0"/>
          <w:numId w:val="35"/>
        </w:numPr>
        <w:pBdr/>
        <w:spacing/>
        <w:ind/>
        <w:rPr/>
      </w:pPr>
      <w:r>
        <w:t xml:space="preserve">Durchführung einer Schwellenwert- und Sensitivitätsanalyse zur Optimierung der Kontrollstrategie</w:t>
      </w:r>
      <w:r/>
    </w:p>
    <w:p>
      <w:pPr>
        <w:numPr>
          <w:ilvl w:val="0"/>
          <w:numId w:val="35"/>
        </w:numPr>
        <w:pBdr/>
        <w:spacing/>
        <w:ind/>
        <w:rPr/>
      </w:pPr>
      <w:r>
        <w:t xml:space="preserve">Ableitung betriebswirtschaftlicher Handlungsempfehlungen für den operativen Einsatz</w:t>
      </w:r>
      <w:r/>
    </w:p>
    <w:p>
      <w:pPr>
        <w:pBdr/>
        <w:spacing/>
        <w:ind/>
        <w:rPr/>
      </w:pPr>
      <w:r/>
      <w:r/>
    </w:p>
    <w:p>
      <w:pPr>
        <w:pBdr/>
        <w:spacing/>
        <w:ind/>
        <w:rPr/>
      </w:pPr>
      <w:r>
        <w:t xml:space="preserve">Diese Schritte dienen als Grundlage für die spätere Modellbewertung, Operationalisierung und Implementierung im Kundensystem.</w:t>
      </w:r>
      <w:r/>
    </w:p>
    <w:p>
      <w:pPr>
        <w:pBdr/>
        <w:spacing/>
        <w:ind/>
        <w:rPr/>
      </w:pPr>
      <w:r>
        <mc:AlternateContent>
          <mc:Choice Requires="wpg">
            <w:drawing>
              <wp:inline xmlns:wp="http://schemas.openxmlformats.org/drawingml/2006/wordprocessingDrawing" distT="0" distB="0" distL="0" distR="0">
                <wp:extent cx="0" cy="19050"/>
                <wp:effectExtent l="0" t="0" r="0" b="0"/>
                <wp:docPr id="5" name="_x0000_i1025"/>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6" o:spid="_x0000_s6" o:spt="1" type="#_x0000_t1" style="width:0.00pt;height:1.50pt;mso-wrap-distance-left:0.00pt;mso-wrap-distance-top:0.00pt;mso-wrap-distance-right:0.00pt;mso-wrap-distance-bottom:0.00pt;visibility:visible;" fillcolor="#A0A0A0" stroked="f"/>
            </w:pict>
          </mc:Fallback>
        </mc:AlternateContent>
      </w:r>
      <w:r/>
    </w:p>
    <w:p>
      <w:pPr>
        <w:pBdr/>
        <w:spacing/>
        <w:ind/>
        <w:rPr>
          <w:b/>
          <w:bCs/>
        </w:rPr>
      </w:pPr>
      <w:r>
        <w:rPr>
          <w:b/>
          <w:bCs/>
        </w:rPr>
      </w:r>
      <w:r>
        <w:rPr>
          <w:b/>
          <w:bCs/>
        </w:rPr>
      </w:r>
      <w:r>
        <w:rPr>
          <w:b/>
          <w:bCs/>
        </w:rPr>
      </w:r>
    </w:p>
    <w:p>
      <w:pPr>
        <w:pBdr/>
        <w:spacing/>
        <w:ind/>
        <w:rPr>
          <w:b/>
          <w:bCs/>
        </w:rPr>
      </w:pPr>
      <w:r>
        <w:rPr>
          <w:b/>
          <w:bCs/>
        </w:rPr>
        <w:t xml:space="preserve">Datengrundlage</w:t>
      </w:r>
      <w:r>
        <w:rPr>
          <w:b/>
          <w:bCs/>
        </w:rPr>
      </w:r>
      <w:r>
        <w:rPr>
          <w:b/>
          <w:bCs/>
        </w:rPr>
      </w:r>
    </w:p>
    <w:p>
      <w:pPr>
        <w:pBdr/>
        <w:spacing/>
        <w:ind/>
        <w:rPr/>
      </w:pPr>
      <w:r>
        <w:t xml:space="preserve">Nachdem im vorherigen </w:t>
      </w:r>
      <w:r>
        <w:t xml:space="preserve">Meilenstein </w:t>
      </w:r>
      <w:r>
        <w:t xml:space="preserve">„Datenbereitstellung“</w:t>
      </w:r>
      <w:r>
        <w:t xml:space="preserve"> </w:t>
      </w:r>
      <w:r>
        <w:t xml:space="preserve">die uns von der Wertkauf </w:t>
      </w:r>
      <w:r>
        <w:t xml:space="preserve">GmbH</w:t>
      </w:r>
      <w:r>
        <w:t xml:space="preserve"> bereitgestellten Daten erfolgreich integriert, bereinigt und analysiert wurden, liegen valide und repräsentative Merkmalsräume für die Modellbildung vor. </w:t>
      </w:r>
      <w:r/>
    </w:p>
    <w:p>
      <w:pPr>
        <w:pBdr/>
        <w:spacing/>
        <w:ind/>
        <w:rPr/>
      </w:pPr>
      <w:r>
        <w:t xml:space="preserve">Die vorliegenden Daten basieren auf rund 150.000 Transaktionen aus einem Echtbetrieb von Selb</w:t>
      </w:r>
      <w:r>
        <w:t xml:space="preserve">stbedienungskassen im Lebensmitteleinzelhandel. Jeder Datensatz beschreibt einen abgeschlossenen Kaufvorgang und enthält Informationen zu Bezahlvorgang, Artikeln, Uhrzeit, Kameradaten, sowie manuelle oder automatische Rückmeldungen von Kunden und Systemen.</w:t>
      </w:r>
      <w:r/>
    </w:p>
    <w:p>
      <w:pPr>
        <w:pBdr/>
        <w:spacing/>
        <w:ind/>
        <w:rPr/>
      </w:pPr>
      <w:r>
        <w:t xml:space="preserve">Die Modelle werden nicht nur über klassi</w:t>
      </w:r>
      <w:r>
        <w:t xml:space="preserve">sche Metriken wie Precision, Recall, F2-Score und R² bewertet, sondern zusätzlich anhand der realen wirtschaftlichen Wirkung. </w:t>
      </w:r>
      <w:r>
        <w:rPr>
          <w:lang w:val="de-CH"/>
        </w:rPr>
        <w:t xml:space="preserve">Hierzu verwenden wir die von der Wertkauf GmbH vorgegeben Bewertungsfunktion. </w:t>
      </w:r>
      <w:r>
        <w:t xml:space="preserve">Auf Basis der Testdaten wird evaluiert, wie hoch die tatsächlichen Kontrollgewinne und -verluste wären, wenn man dem Modell folgt.</w:t>
      </w:r>
      <w:r/>
    </w:p>
    <w:p>
      <w:pPr>
        <w:pBdr/>
        <w:spacing/>
        <w:ind/>
        <w:rPr/>
      </w:pPr>
      <w:r>
        <w:t xml:space="preserve">Aufgesetzt wird auf dem integrierten Datensatz aus den Transaktionen, Transaktionspositionen, Produktstammdaten und Filialinformationen:</w:t>
      </w:r>
      <w:r/>
    </w:p>
    <w:p>
      <w:pPr>
        <w:pBdr/>
        <w:spacing/>
        <w:ind/>
        <w:rPr/>
      </w:pPr>
      <w:r>
        <w:rPr>
          <w:lang w:val="de-CH"/>
        </w:rPr>
      </w:r>
      <w:r>
        <w:rPr>
          <w:b/>
          <w:bCs/>
          <w:lang w:val="de-CH"/>
        </w:rPr>
        <w:t xml:space="preserve">Merkmale</w:t>
      </w:r>
      <w:r/>
    </w:p>
    <w:p>
      <w:pPr>
        <w:pBdr>
          <w:top w:val="none" w:color="000000" w:sz="4" w:space="0"/>
          <w:left w:val="none" w:color="000000" w:sz="4" w:space="0"/>
          <w:bottom w:val="none" w:color="000000" w:sz="4" w:space="0"/>
          <w:right w:val="none" w:color="000000" w:sz="4" w:space="0"/>
        </w:pBdr>
        <w:spacing/>
        <w:ind w:right="0" w:firstLine="0" w:left="0"/>
        <w:rPr/>
      </w:pPr>
      <w:r>
        <mc:AlternateContent>
          <mc:Choice Requires="wpg">
            <w:drawing>
              <wp:inline xmlns:wp="http://schemas.openxmlformats.org/drawingml/2006/wordprocessingDrawing" distT="0" distB="0" distL="0" distR="0">
                <wp:extent cx="0" cy="19050"/>
                <wp:effectExtent l="0" t="0" r="0" b="0"/>
                <wp:docPr id="6" name="_x0000_i1026"/>
                <wp:cNvGraphicFramePr/>
                <a:graphic xmlns:a="http://schemas.openxmlformats.org/drawingml/2006/main">
                  <a:graphicData uri="http://schemas.microsoft.com/office/word/2010/wordprocessingShape">
                    <wps:wsp>
                      <wps:cNvPr id="0" name=""/>
                      <wps:cNvSpPr/>
                      <wps:spPr bwMode="auto">
                        <a:xfrm>
                          <a:off x="0" y="0"/>
                          <a:ext cx="0" cy="19049"/>
                        </a:xfrm>
                        <a:prstGeom prst="rect">
                          <a:avLst/>
                        </a:prstGeom>
                        <a:solidFill>
                          <a:srgbClr val="A0A0A0"/>
                        </a:solidFill>
                        <a:ln>
                          <a:noFill/>
                        </a:ln>
                      </wps:spPr>
                      <wps:bodyPr rot="0">
                        <a:prstTxWarp prst="textNoShape">
                          <a:avLst/>
                        </a:prstTxWarp>
                        <a:noAutofit/>
                      </wps:bodyPr>
                    </wps:wsp>
                  </a:graphicData>
                </a:graphic>
              </wp:inline>
            </w:drawing>
          </mc:Choice>
          <mc:Fallback>
            <w:pict>
              <v:shape id="shape 7" o:spid="_x0000_s7" o:spt="1" type="#_x0000_t1" style="width:0.00pt;height:1.50pt;mso-wrap-distance-left:0.00pt;mso-wrap-distance-top:0.00pt;mso-wrap-distance-right:0.00pt;mso-wrap-distance-bottom:0.00pt;visibility:visible;" fillcolor="#A0A0A0" stroked="f"/>
            </w:pict>
          </mc:Fallback>
        </mc:AlternateContent>
      </w:r>
      <w:r>
        <w:t xml:space="preserve">In Phase 2 des Projekts wurden insgesamt 52 Merkmale entwickelt. Einige dieser Merkmale sind redundant oder haben sich in der explorativen Datenanalyse bei isolierter Betrachtung als nicht signifikant erwiesen. Die Redundanz wurde jedoch bewusst beibehalte</w:t>
      </w:r>
      <w:r>
        <w:t xml:space="preserve">n, um in Phase 3 analysieren zu können, welche Merkmalskombinationen von den Modellen am effektivsten genutzt werden können.</w:t>
      </w:r>
      <w:r/>
    </w:p>
    <w:p>
      <w:pPr>
        <w:pBdr>
          <w:top w:val="none" w:color="000000" w:sz="4" w:space="0"/>
          <w:left w:val="none" w:color="000000" w:sz="4" w:space="0"/>
          <w:bottom w:val="none" w:color="000000" w:sz="4" w:space="0"/>
          <w:right w:val="none" w:color="000000" w:sz="4" w:space="0"/>
        </w:pBdr>
        <w:spacing/>
        <w:ind w:right="0" w:firstLine="0" w:left="0"/>
        <w:rPr/>
      </w:pPr>
      <w:r>
        <w:t xml:space="preserve">Ein Beispiel hierfür ist das Merkmal Tageszeit, das in drei unterschiedlichen Repräsentationen vorliegt:</w:t>
      </w:r>
      <w:r/>
    </w:p>
    <w:p>
      <w:pPr>
        <w:pStyle w:val="1074"/>
        <w:numPr>
          <w:ilvl w:val="0"/>
          <w:numId w:val="45"/>
        </w:numPr>
        <w:pBdr>
          <w:top w:val="none" w:color="000000" w:sz="4" w:space="0"/>
          <w:left w:val="none" w:color="000000" w:sz="4" w:space="0"/>
          <w:bottom w:val="none" w:color="000000" w:sz="4" w:space="0"/>
          <w:right w:val="none" w:color="000000" w:sz="4" w:space="0"/>
        </w:pBdr>
        <w:spacing/>
        <w:ind w:right="0"/>
        <w:rPr/>
      </w:pPr>
      <w:r>
        <w:t xml:space="preserve">als kategorisches Merkmal mit vier Zeiträumen (Morgen, Mittag, Nachmittag, Abend),</w:t>
      </w:r>
      <w:r/>
    </w:p>
    <w:p>
      <w:pPr>
        <w:pStyle w:val="1074"/>
        <w:numPr>
          <w:ilvl w:val="0"/>
          <w:numId w:val="45"/>
        </w:numPr>
        <w:pBdr>
          <w:top w:val="none" w:color="000000" w:sz="4" w:space="0"/>
          <w:left w:val="none" w:color="000000" w:sz="4" w:space="0"/>
          <w:bottom w:val="none" w:color="000000" w:sz="4" w:space="0"/>
          <w:right w:val="none" w:color="000000" w:sz="4" w:space="0"/>
        </w:pBdr>
        <w:spacing/>
        <w:ind w:right="0"/>
        <w:rPr/>
      </w:pPr>
      <w:r>
        <w:t xml:space="preserve">als Stunde des Tages (kategorial),</w:t>
      </w:r>
      <w:r/>
    </w:p>
    <w:p>
      <w:pPr>
        <w:pStyle w:val="1074"/>
        <w:numPr>
          <w:ilvl w:val="0"/>
          <w:numId w:val="45"/>
        </w:numPr>
        <w:pBdr>
          <w:top w:val="none" w:color="000000" w:sz="4" w:space="0"/>
          <w:left w:val="none" w:color="000000" w:sz="4" w:space="0"/>
          <w:bottom w:val="none" w:color="000000" w:sz="4" w:space="0"/>
          <w:right w:val="none" w:color="000000" w:sz="4" w:space="0"/>
        </w:pBdr>
        <w:spacing/>
        <w:ind w:right="0"/>
        <w:rPr/>
      </w:pPr>
      <w:r>
        <w:t xml:space="preserve">sowie als ordinales Merkmal.</w:t>
      </w:r>
      <w:r/>
    </w:p>
    <w:p>
      <w:pPr>
        <w:pBdr>
          <w:top w:val="none" w:color="000000" w:sz="4" w:space="0"/>
          <w:left w:val="none" w:color="000000" w:sz="4" w:space="0"/>
          <w:bottom w:val="none" w:color="000000" w:sz="4" w:space="0"/>
          <w:right w:val="none" w:color="000000" w:sz="4" w:space="0"/>
        </w:pBdr>
        <w:spacing/>
        <w:ind w:right="0" w:firstLine="0" w:left="0"/>
        <w:rPr/>
      </w:pPr>
      <w:r>
        <w:t xml:space="preserve">Merkmale, die in der Einzelbetrachtung keine Relevanz zeigten, können in Kombination mit anderen Variablen dennoch wertvolle Informationen liefern. Deshalb wurde auf eine zu frühe Eliminierung verzichtet.</w:t>
      </w:r>
      <w:r/>
    </w:p>
    <w:p>
      <w:pPr>
        <w:pBdr>
          <w:top w:val="none" w:color="000000" w:sz="4" w:space="0"/>
          <w:left w:val="none" w:color="000000" w:sz="4" w:space="0"/>
          <w:bottom w:val="none" w:color="000000" w:sz="4" w:space="0"/>
          <w:right w:val="none" w:color="000000" w:sz="4" w:space="0"/>
        </w:pBdr>
        <w:spacing/>
        <w:ind w:right="0" w:firstLine="0" w:left="0"/>
        <w:rPr/>
      </w:pPr>
      <w:r>
        <w:t xml:space="preserve">Zudem zeigt sich, dass verschiedene Modelltypen unterschiedlich mit der Merkmalsanzahl umgehen:</w:t>
      </w:r>
      <w:r/>
    </w:p>
    <w:p>
      <w:pPr>
        <w:pStyle w:val="1074"/>
        <w:numPr>
          <w:ilvl w:val="0"/>
          <w:numId w:val="46"/>
        </w:numPr>
        <w:pBdr>
          <w:top w:val="none" w:color="000000" w:sz="4" w:space="0"/>
          <w:left w:val="none" w:color="000000" w:sz="4" w:space="0"/>
          <w:bottom w:val="none" w:color="000000" w:sz="4" w:space="0"/>
          <w:right w:val="none" w:color="000000" w:sz="4" w:space="0"/>
        </w:pBdr>
        <w:spacing/>
        <w:ind w:right="0"/>
        <w:rPr/>
      </w:pPr>
      <w:r>
        <w:t xml:space="preserve">Lineare Modelle (z. B. logistische Regression) profitieren häufig von einer reduzierten, fokussierten Merkmalsbasis,</w:t>
      </w:r>
      <w:r/>
    </w:p>
    <w:p>
      <w:pPr>
        <w:pStyle w:val="1074"/>
        <w:numPr>
          <w:ilvl w:val="0"/>
          <w:numId w:val="46"/>
        </w:numPr>
        <w:pBdr>
          <w:top w:val="none" w:color="000000" w:sz="4" w:space="0"/>
          <w:left w:val="none" w:color="000000" w:sz="4" w:space="0"/>
          <w:bottom w:val="none" w:color="000000" w:sz="4" w:space="0"/>
          <w:right w:val="none" w:color="000000" w:sz="4" w:space="0"/>
        </w:pBdr>
        <w:spacing/>
        <w:ind w:right="0"/>
        <w:rPr/>
      </w:pPr>
      <w:r>
        <w:t xml:space="preserve">während Ensemble-Methoden wie Boosting-Modelle mit einer größeren Zahl von Merkmalen robust und leistungsfähig arbeiten können.</w:t>
      </w: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Ein vorschnelles Aussortieren von Merkmalen wäre daher kontraproduktiv gewesen und hätte potenziell relevante Informationen ausgeschlossen.</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lang w:val="de-CH"/>
        </w:rPr>
      </w:pPr>
      <w:r>
        <w:rPr>
          <w:highlight w:val="none"/>
          <w:lang w:val="de-CH"/>
        </w:rPr>
        <w:t xml:space="preserve">Merkmale</w:t>
      </w:r>
      <w:r>
        <w:rPr>
          <w:highlight w:val="none"/>
          <w:lang w:val="de-CH"/>
        </w:rPr>
      </w:r>
      <w:r>
        <w:rPr>
          <w:highlight w:val="none"/>
          <w:lang w:val="de-CH"/>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bl>
      <w:tblPr>
        <w:tblStyle w:val="1085"/>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1479"/>
        <w:gridCol w:w="7875"/>
      </w:tblGrid>
      <w:tr>
        <w:trPr/>
        <w:tc>
          <w:tcPr>
            <w:tcBorders/>
            <w:tcMar>
              <w:left w:w="108" w:type="dxa"/>
              <w:top w:w="113" w:type="dxa"/>
              <w:right w:w="108" w:type="dxa"/>
              <w:bottom w:w="113" w:type="dxa"/>
            </w:tcMar>
            <w:tcW w:w="1479" w:type="dxa"/>
            <w:vAlign w:val="center"/>
            <w:textDirection w:val="lrTb"/>
            <w:noWrap w:val="false"/>
          </w:tcPr>
          <w:p>
            <w:pPr>
              <w:pBdr/>
              <w:spacing/>
              <w:ind/>
              <w:rPr>
                <w:b/>
                <w:bCs/>
                <w14:ligatures w14:val="none"/>
              </w:rPr>
            </w:pPr>
            <w:r>
              <w:rPr>
                <w:b/>
                <w:bCs/>
              </w:rPr>
              <w:t xml:space="preserve">Kategorie</w:t>
            </w:r>
            <w:r>
              <w:rPr>
                <w:b/>
                <w:bCs/>
                <w14:ligatures w14:val="none"/>
              </w:rPr>
            </w:r>
            <w:r>
              <w:rPr>
                <w:b/>
                <w:bCs/>
                <w14:ligatures w14:val="none"/>
              </w:rPr>
            </w:r>
          </w:p>
        </w:tc>
        <w:tc>
          <w:tcPr>
            <w:tcBorders/>
            <w:tcMar>
              <w:left w:w="108" w:type="dxa"/>
              <w:top w:w="113" w:type="dxa"/>
              <w:right w:w="108" w:type="dxa"/>
              <w:bottom w:w="113" w:type="dxa"/>
            </w:tcMar>
            <w:tcW w:w="7875" w:type="dxa"/>
            <w:vAlign w:val="center"/>
            <w:textDirection w:val="lrTb"/>
            <w:noWrap w:val="false"/>
          </w:tcPr>
          <w:p>
            <w:pPr>
              <w:pBdr/>
              <w:spacing/>
              <w:ind/>
              <w:rPr>
                <w:b/>
                <w:bCs/>
                <w14:ligatures w14:val="none"/>
              </w:rPr>
            </w:pPr>
            <w:r>
              <w:rPr>
                <w:b/>
                <w:bCs/>
              </w:rPr>
              <w:t xml:space="preserve">Merkmale</w:t>
            </w:r>
            <w:r>
              <w:rPr>
                <w:b/>
                <w:bCs/>
                <w14:ligatures w14:val="none"/>
              </w:rPr>
            </w:r>
            <w:r>
              <w:rPr>
                <w:b/>
                <w:bCs/>
                <w14:ligatures w14:val="none"/>
              </w:rPr>
            </w:r>
          </w:p>
        </w:tc>
      </w:tr>
      <w:tr>
        <w:trPr/>
        <w:tc>
          <w:tcPr>
            <w:tcBorders/>
            <w:tcMar>
              <w:left w:w="108" w:type="dxa"/>
              <w:top w:w="113" w:type="dxa"/>
              <w:right w:w="108" w:type="dxa"/>
              <w:bottom w:w="113" w:type="dxa"/>
            </w:tcMar>
            <w:tcW w:w="1479" w:type="dxa"/>
            <w:vAlign w:val="center"/>
            <w:textDirection w:val="lrTb"/>
            <w:noWrap w:val="false"/>
          </w:tcPr>
          <w:p>
            <w:pPr>
              <w:pBdr/>
              <w:spacing/>
              <w:ind/>
              <w:rPr>
                <w:b w:val="0"/>
                <w:bCs w:val="0"/>
                <w14:ligatures w14:val="none"/>
              </w:rPr>
            </w:pPr>
            <w:r>
              <w:rPr>
                <w:b w:val="0"/>
                <w:bCs w:val="0"/>
              </w:rPr>
              <w:t xml:space="preserve">Preisabweichungen &amp; Rabatte</w:t>
            </w:r>
            <w:r>
              <w:rPr>
                <w:b w:val="0"/>
                <w:bCs w:val="0"/>
                <w14:ligatures w14:val="none"/>
              </w:rPr>
            </w:r>
            <w:r>
              <w:rPr>
                <w:b w:val="0"/>
                <w:bCs w:val="0"/>
                <w14:ligatures w14:val="none"/>
              </w:rPr>
            </w:r>
          </w:p>
        </w:tc>
        <w:tc>
          <w:tcPr>
            <w:tcBorders/>
            <w:tcMar>
              <w:left w:w="108" w:type="dxa"/>
              <w:top w:w="113" w:type="dxa"/>
              <w:right w:w="108" w:type="dxa"/>
              <w:bottom w:w="113" w:type="dxa"/>
            </w:tcMar>
            <w:tcW w:w="7875" w:type="dxa"/>
            <w:vAlign w:val="center"/>
            <w:textDirection w:val="lrTb"/>
            <w:noWrap w:val="false"/>
          </w:tcPr>
          <w:p>
            <w:pPr>
              <w:pBdr/>
              <w:spacing/>
              <w:ind/>
              <w:rPr>
                <w:rFonts w:ascii="Adwaita Mono" w:hAnsi="Adwaita Mono" w:cs="Adwaita Mono"/>
                <w:b w:val="0"/>
                <w:bCs w:val="0"/>
                <w:sz w:val="20"/>
                <w:szCs w:val="20"/>
                <w14:ligatures w14:val="none"/>
              </w:rPr>
            </w:pPr>
            <w:r>
              <w:rPr>
                <w:rFonts w:ascii="Adwaita Mono" w:hAnsi="Adwaita Mono" w:eastAsia="Adwaita Mono" w:cs="Adwaita Mono"/>
                <w:b w:val="0"/>
                <w:bCs w:val="0"/>
                <w:sz w:val="20"/>
                <w:szCs w:val="20"/>
              </w:rPr>
              <w:t xml:space="preserve">calculated_price_difference, has_positive_price_difference</w:t>
            </w:r>
            <w:r>
              <w:rPr>
                <w:rFonts w:ascii="Adwaita Mono" w:hAnsi="Adwaita Mono" w:cs="Adwaita Mono"/>
                <w:b w:val="0"/>
                <w:bCs w:val="0"/>
                <w:sz w:val="20"/>
                <w:szCs w:val="20"/>
                <w14:ligatures w14:val="none"/>
              </w:rPr>
            </w:r>
            <w:r>
              <w:rPr>
                <w:rFonts w:ascii="Adwaita Mono" w:hAnsi="Adwaita Mono" w:cs="Adwaita Mono"/>
                <w:b w:val="0"/>
                <w:bCs w:val="0"/>
                <w:sz w:val="20"/>
                <w:szCs w:val="20"/>
                <w14:ligatures w14:val="none"/>
              </w:rPr>
            </w:r>
          </w:p>
        </w:tc>
      </w:tr>
      <w:tr>
        <w:trPr/>
        <w:tc>
          <w:tcPr>
            <w:tcBorders/>
            <w:tcMar>
              <w:left w:w="108" w:type="dxa"/>
              <w:top w:w="113" w:type="dxa"/>
              <w:right w:w="108" w:type="dxa"/>
              <w:bottom w:w="113" w:type="dxa"/>
            </w:tcMar>
            <w:tcW w:w="1479" w:type="dxa"/>
            <w:vAlign w:val="center"/>
            <w:textDirection w:val="lrTb"/>
            <w:noWrap w:val="false"/>
          </w:tcPr>
          <w:p>
            <w:pPr>
              <w:pBdr/>
              <w:spacing/>
              <w:ind/>
              <w:rPr>
                <w:b w:val="0"/>
                <w:bCs w:val="0"/>
                <w14:ligatures w14:val="none"/>
              </w:rPr>
            </w:pPr>
            <w:r>
              <w:rPr>
                <w:b w:val="0"/>
                <w:bCs w:val="0"/>
              </w:rPr>
              <w:t xml:space="preserve">Zeitliche Merkmale der Transaktion</w:t>
            </w:r>
            <w:r>
              <w:rPr>
                <w:b w:val="0"/>
                <w:bCs w:val="0"/>
                <w14:ligatures w14:val="none"/>
              </w:rPr>
            </w:r>
            <w:r>
              <w:rPr>
                <w:b w:val="0"/>
                <w:bCs w:val="0"/>
                <w14:ligatures w14:val="none"/>
              </w:rPr>
            </w:r>
          </w:p>
        </w:tc>
        <w:tc>
          <w:tcPr>
            <w:tcBorders/>
            <w:tcMar>
              <w:left w:w="108" w:type="dxa"/>
              <w:top w:w="113" w:type="dxa"/>
              <w:right w:w="108" w:type="dxa"/>
              <w:bottom w:w="113" w:type="dxa"/>
            </w:tcMar>
            <w:tcW w:w="7875" w:type="dxa"/>
            <w:vAlign w:val="center"/>
            <w:textDirection w:val="lrTb"/>
            <w:noWrap w:val="false"/>
          </w:tcPr>
          <w:p>
            <w:pPr>
              <w:pBdr/>
              <w:spacing/>
              <w:ind/>
              <w:rPr>
                <w:rFonts w:ascii="Adwaita Mono" w:hAnsi="Adwaita Mono" w:cs="Adwaita Mono"/>
                <w:b w:val="0"/>
                <w:bCs w:val="0"/>
                <w:sz w:val="20"/>
                <w:szCs w:val="20"/>
                <w14:ligatures w14:val="none"/>
              </w:rPr>
            </w:pPr>
            <w:r>
              <w:rPr>
                <w:rFonts w:ascii="Adwaita Mono" w:hAnsi="Adwaita Mono" w:eastAsia="Adwaita Mono" w:cs="Adwaita Mono"/>
                <w:b w:val="0"/>
                <w:bCs w:val="0"/>
                <w:sz w:val="20"/>
                <w:szCs w:val="20"/>
              </w:rPr>
              <w:t xml:space="preserve">day_of_week, days_since_sco_introduction, hour, hour_categorical, daytime, month, transaction_duration_seconds, mean_time_between_scans, max_time_between_scans, time_to_first_scan, time_from_last_scan_to_end</w:t>
            </w:r>
            <w:r>
              <w:rPr>
                <w:rFonts w:ascii="Adwaita Mono" w:hAnsi="Adwaita Mono" w:cs="Adwaita Mono"/>
                <w:b w:val="0"/>
                <w:bCs w:val="0"/>
                <w:sz w:val="20"/>
                <w:szCs w:val="20"/>
                <w14:ligatures w14:val="none"/>
              </w:rPr>
            </w:r>
            <w:r>
              <w:rPr>
                <w:rFonts w:ascii="Adwaita Mono" w:hAnsi="Adwaita Mono" w:cs="Adwaita Mono"/>
                <w:b w:val="0"/>
                <w:bCs w:val="0"/>
                <w:sz w:val="20"/>
                <w:szCs w:val="20"/>
                <w14:ligatures w14:val="none"/>
              </w:rPr>
            </w:r>
          </w:p>
        </w:tc>
      </w:tr>
      <w:tr>
        <w:trPr/>
        <w:tc>
          <w:tcPr>
            <w:tcBorders/>
            <w:tcMar>
              <w:left w:w="108" w:type="dxa"/>
              <w:top w:w="113" w:type="dxa"/>
              <w:right w:w="108" w:type="dxa"/>
              <w:bottom w:w="113" w:type="dxa"/>
            </w:tcMar>
            <w:tcW w:w="1479" w:type="dxa"/>
            <w:vAlign w:val="center"/>
            <w:textDirection w:val="lrTb"/>
            <w:noWrap w:val="false"/>
          </w:tcPr>
          <w:p>
            <w:pPr>
              <w:pBdr/>
              <w:spacing/>
              <w:ind/>
              <w:rPr>
                <w:b w:val="0"/>
                <w:bCs w:val="0"/>
                <w14:ligatures w14:val="none"/>
              </w:rPr>
            </w:pPr>
            <w:r>
              <w:rPr>
                <w:b w:val="0"/>
                <w:bCs w:val="0"/>
              </w:rPr>
              <w:t xml:space="preserve">Kundenfeedback</w:t>
            </w:r>
            <w:r>
              <w:rPr>
                <w:b w:val="0"/>
                <w:bCs w:val="0"/>
                <w14:ligatures w14:val="none"/>
              </w:rPr>
            </w:r>
            <w:r>
              <w:rPr>
                <w:b w:val="0"/>
                <w:bCs w:val="0"/>
                <w14:ligatures w14:val="none"/>
              </w:rPr>
            </w:r>
          </w:p>
        </w:tc>
        <w:tc>
          <w:tcPr>
            <w:tcBorders/>
            <w:tcMar>
              <w:left w:w="108" w:type="dxa"/>
              <w:top w:w="113" w:type="dxa"/>
              <w:right w:w="108" w:type="dxa"/>
              <w:bottom w:w="113" w:type="dxa"/>
            </w:tcMar>
            <w:tcW w:w="7875" w:type="dxa"/>
            <w:vAlign w:val="center"/>
            <w:textDirection w:val="lrTb"/>
            <w:noWrap w:val="false"/>
          </w:tcPr>
          <w:p>
            <w:pPr>
              <w:pBdr/>
              <w:spacing/>
              <w:ind/>
              <w:rPr>
                <w:rFonts w:ascii="Adwaita Mono" w:hAnsi="Adwaita Mono" w:cs="Adwaita Mono"/>
                <w:b w:val="0"/>
                <w:bCs w:val="0"/>
                <w:sz w:val="20"/>
                <w:szCs w:val="20"/>
                <w14:ligatures w14:val="none"/>
              </w:rPr>
            </w:pPr>
            <w:r>
              <w:rPr>
                <w:rFonts w:ascii="Adwaita Mono" w:hAnsi="Adwaita Mono" w:eastAsia="Adwaita Mono" w:cs="Adwaita Mono"/>
                <w:b w:val="0"/>
                <w:bCs w:val="0"/>
                <w:sz w:val="20"/>
                <w:szCs w:val="20"/>
              </w:rPr>
              <w:t xml:space="preserve">has_feedback, feedback_categorical, feedback_low, feedback_middle, feedback_high, feedback_top</w:t>
            </w:r>
            <w:r>
              <w:rPr>
                <w:rFonts w:ascii="Adwaita Mono" w:hAnsi="Adwaita Mono" w:cs="Adwaita Mono"/>
                <w:b w:val="0"/>
                <w:bCs w:val="0"/>
                <w:sz w:val="20"/>
                <w:szCs w:val="20"/>
                <w14:ligatures w14:val="none"/>
              </w:rPr>
            </w:r>
            <w:r>
              <w:rPr>
                <w:rFonts w:ascii="Adwaita Mono" w:hAnsi="Adwaita Mono" w:cs="Adwaita Mono"/>
                <w:b w:val="0"/>
                <w:bCs w:val="0"/>
                <w:sz w:val="20"/>
                <w:szCs w:val="20"/>
                <w14:ligatures w14:val="none"/>
              </w:rPr>
            </w:r>
          </w:p>
        </w:tc>
      </w:tr>
      <w:tr>
        <w:trPr/>
        <w:tc>
          <w:tcPr>
            <w:tcBorders/>
            <w:tcMar>
              <w:left w:w="108" w:type="dxa"/>
              <w:top w:w="113" w:type="dxa"/>
              <w:right w:w="108" w:type="dxa"/>
              <w:bottom w:w="113" w:type="dxa"/>
            </w:tcMar>
            <w:tcW w:w="1479" w:type="dxa"/>
            <w:vAlign w:val="center"/>
            <w:textDirection w:val="lrTb"/>
            <w:noWrap w:val="false"/>
          </w:tcPr>
          <w:p>
            <w:pPr>
              <w:pBdr/>
              <w:spacing/>
              <w:ind/>
              <w:rPr>
                <w:b w:val="0"/>
                <w:bCs w:val="0"/>
                <w14:ligatures w14:val="none"/>
              </w:rPr>
            </w:pPr>
            <w:r>
              <w:rPr>
                <w:b w:val="0"/>
                <w:bCs w:val="0"/>
              </w:rPr>
              <w:t xml:space="preserve">Kamerabasierte Hinweise auf Fehlverhalten</w:t>
            </w:r>
            <w:r>
              <w:rPr>
                <w:b w:val="0"/>
                <w:bCs w:val="0"/>
                <w14:ligatures w14:val="none"/>
              </w:rPr>
            </w:r>
            <w:r>
              <w:rPr>
                <w:b w:val="0"/>
                <w:bCs w:val="0"/>
                <w14:ligatures w14:val="none"/>
              </w:rPr>
            </w:r>
          </w:p>
        </w:tc>
        <w:tc>
          <w:tcPr>
            <w:tcBorders/>
            <w:tcMar>
              <w:left w:w="108" w:type="dxa"/>
              <w:top w:w="113" w:type="dxa"/>
              <w:right w:w="108" w:type="dxa"/>
              <w:bottom w:w="113" w:type="dxa"/>
            </w:tcMar>
            <w:tcW w:w="7875" w:type="dxa"/>
            <w:vAlign w:val="center"/>
            <w:textDirection w:val="lrTb"/>
            <w:noWrap w:val="false"/>
          </w:tcPr>
          <w:p>
            <w:pPr>
              <w:pBdr/>
              <w:spacing/>
              <w:ind/>
              <w:rPr>
                <w:rFonts w:ascii="Adwaita Mono" w:hAnsi="Adwaita Mono" w:cs="Adwaita Mono"/>
                <w:b w:val="0"/>
                <w:bCs w:val="0"/>
                <w:sz w:val="20"/>
                <w:szCs w:val="20"/>
                <w14:ligatures w14:val="none"/>
              </w:rPr>
            </w:pPr>
            <w:r>
              <w:rPr>
                <w:rFonts w:ascii="Adwaita Mono" w:hAnsi="Adwaita Mono" w:eastAsia="Adwaita Mono" w:cs="Adwaita Mono"/>
                <w:b w:val="0"/>
                <w:bCs w:val="0"/>
                <w:sz w:val="20"/>
                <w:szCs w:val="20"/>
              </w:rPr>
              <w:t xml:space="preserve">has_camera_detected_wrong_product, has_camera_detected_wrong_product_high_certainty</w:t>
            </w:r>
            <w:r>
              <w:rPr>
                <w:rFonts w:ascii="Adwaita Mono" w:hAnsi="Adwaita Mono" w:cs="Adwaita Mono"/>
                <w:b w:val="0"/>
                <w:bCs w:val="0"/>
                <w:sz w:val="20"/>
                <w:szCs w:val="20"/>
                <w14:ligatures w14:val="none"/>
              </w:rPr>
            </w:r>
            <w:r>
              <w:rPr>
                <w:rFonts w:ascii="Adwaita Mono" w:hAnsi="Adwaita Mono" w:cs="Adwaita Mono"/>
                <w:b w:val="0"/>
                <w:bCs w:val="0"/>
                <w:sz w:val="20"/>
                <w:szCs w:val="20"/>
                <w14:ligatures w14:val="none"/>
              </w:rPr>
            </w:r>
          </w:p>
        </w:tc>
      </w:tr>
      <w:tr>
        <w:trPr/>
        <w:tc>
          <w:tcPr>
            <w:tcBorders/>
            <w:tcMar>
              <w:left w:w="108" w:type="dxa"/>
              <w:top w:w="113" w:type="dxa"/>
              <w:right w:w="108" w:type="dxa"/>
              <w:bottom w:w="113" w:type="dxa"/>
            </w:tcMar>
            <w:tcW w:w="1479" w:type="dxa"/>
            <w:vAlign w:val="center"/>
            <w:textDirection w:val="lrTb"/>
            <w:noWrap w:val="false"/>
          </w:tcPr>
          <w:p>
            <w:pPr>
              <w:pBdr/>
              <w:spacing/>
              <w:ind/>
              <w:rPr>
                <w:b w:val="0"/>
                <w:bCs w:val="0"/>
                <w14:ligatures w14:val="none"/>
              </w:rPr>
            </w:pPr>
            <w:r>
              <w:rPr>
                <w:b w:val="0"/>
                <w:bCs w:val="0"/>
              </w:rPr>
              <w:t xml:space="preserve">Produktkategorien in der Transaktion</w:t>
            </w:r>
            <w:r>
              <w:rPr>
                <w:b w:val="0"/>
                <w:bCs w:val="0"/>
                <w14:ligatures w14:val="none"/>
              </w:rPr>
            </w:r>
            <w:r>
              <w:rPr>
                <w:b w:val="0"/>
                <w:bCs w:val="0"/>
                <w14:ligatures w14:val="none"/>
              </w:rPr>
            </w:r>
          </w:p>
        </w:tc>
        <w:tc>
          <w:tcPr>
            <w:tcBorders/>
            <w:tcMar>
              <w:left w:w="108" w:type="dxa"/>
              <w:top w:w="113" w:type="dxa"/>
              <w:right w:w="108" w:type="dxa"/>
              <w:bottom w:w="113" w:type="dxa"/>
            </w:tcMar>
            <w:tcW w:w="7875" w:type="dxa"/>
            <w:vAlign w:val="center"/>
            <w:textDirection w:val="lrTb"/>
            <w:noWrap w:val="false"/>
          </w:tcPr>
          <w:p>
            <w:pPr>
              <w:pBdr/>
              <w:spacing/>
              <w:ind/>
              <w:rPr>
                <w:rFonts w:ascii="Adwaita Mono" w:hAnsi="Adwaita Mono" w:cs="Adwaita Mono"/>
                <w:b w:val="0"/>
                <w:bCs w:val="0"/>
                <w:sz w:val="20"/>
                <w:szCs w:val="20"/>
                <w14:ligatures w14:val="none"/>
              </w:rPr>
            </w:pPr>
            <w:r>
              <w:rPr>
                <w:rFonts w:ascii="Adwaita Mono" w:hAnsi="Adwaita Mono" w:eastAsia="Adwaita Mono" w:cs="Adwaita Mono"/>
                <w:b w:val="0"/>
                <w:bCs w:val="0"/>
                <w:sz w:val="20"/>
                <w:szCs w:val="20"/>
              </w:rPr>
              <w:t xml:space="preserve">has_alcohol, has_bakery, has_beverages, has_convenience, has_dairy, has_frozen_goods, has_fruits_vegetables, has_fruits_vegetables_pieces, has_household, has_limited_time_offers, has_long_shelf_life, has_missing, has_personal_care, has_snacks, has_tobacco</w:t>
            </w:r>
            <w:r>
              <w:rPr>
                <w:rFonts w:ascii="Adwaita Mono" w:hAnsi="Adwaita Mono" w:cs="Adwaita Mono"/>
                <w:b w:val="0"/>
                <w:bCs w:val="0"/>
                <w:sz w:val="20"/>
                <w:szCs w:val="20"/>
                <w14:ligatures w14:val="none"/>
              </w:rPr>
            </w:r>
            <w:r>
              <w:rPr>
                <w:rFonts w:ascii="Adwaita Mono" w:hAnsi="Adwaita Mono" w:cs="Adwaita Mono"/>
                <w:b w:val="0"/>
                <w:bCs w:val="0"/>
                <w:sz w:val="20"/>
                <w:szCs w:val="20"/>
                <w14:ligatures w14:val="none"/>
              </w:rPr>
            </w:r>
          </w:p>
        </w:tc>
      </w:tr>
      <w:tr>
        <w:trPr/>
        <w:tc>
          <w:tcPr>
            <w:tcBorders/>
            <w:tcMar>
              <w:left w:w="108" w:type="dxa"/>
              <w:top w:w="113" w:type="dxa"/>
              <w:right w:w="108" w:type="dxa"/>
              <w:bottom w:w="113" w:type="dxa"/>
            </w:tcMar>
            <w:tcW w:w="1479" w:type="dxa"/>
            <w:vAlign w:val="center"/>
            <w:textDirection w:val="lrTb"/>
            <w:noWrap w:val="false"/>
          </w:tcPr>
          <w:p>
            <w:pPr>
              <w:pBdr/>
              <w:spacing/>
              <w:ind/>
              <w:rPr>
                <w:b w:val="0"/>
                <w:bCs w:val="0"/>
                <w14:ligatures w14:val="none"/>
              </w:rPr>
            </w:pPr>
            <w:r>
              <w:rPr>
                <w:b w:val="0"/>
                <w:bCs w:val="0"/>
              </w:rPr>
              <w:t xml:space="preserve">Produktspezifische Merkmale</w:t>
            </w:r>
            <w:r>
              <w:rPr>
                <w:b w:val="0"/>
                <w:bCs w:val="0"/>
                <w14:ligatures w14:val="none"/>
              </w:rPr>
            </w:r>
            <w:r>
              <w:rPr>
                <w:b w:val="0"/>
                <w:bCs w:val="0"/>
                <w14:ligatures w14:val="none"/>
              </w:rPr>
            </w:r>
          </w:p>
        </w:tc>
        <w:tc>
          <w:tcPr>
            <w:tcBorders/>
            <w:tcMar>
              <w:left w:w="108" w:type="dxa"/>
              <w:top w:w="113" w:type="dxa"/>
              <w:right w:w="108" w:type="dxa"/>
              <w:bottom w:w="113" w:type="dxa"/>
            </w:tcMar>
            <w:tcW w:w="7875" w:type="dxa"/>
            <w:vAlign w:val="center"/>
            <w:textDirection w:val="lrTb"/>
            <w:noWrap w:val="false"/>
          </w:tcPr>
          <w:p>
            <w:pPr>
              <w:pBdr/>
              <w:spacing/>
              <w:ind/>
              <w:rPr>
                <w:rFonts w:ascii="Adwaita Mono" w:hAnsi="Adwaita Mono" w:cs="Adwaita Mono"/>
                <w:b w:val="0"/>
                <w:bCs w:val="0"/>
                <w:sz w:val="20"/>
                <w:szCs w:val="20"/>
                <w14:ligatures w14:val="none"/>
              </w:rPr>
            </w:pPr>
            <w:r>
              <w:rPr>
                <w:rFonts w:ascii="Adwaita Mono" w:hAnsi="Adwaita Mono" w:eastAsia="Adwaita Mono" w:cs="Adwaita Mono"/>
                <w:b w:val="0"/>
                <w:bCs w:val="0"/>
                <w:sz w:val="20"/>
                <w:szCs w:val="20"/>
              </w:rPr>
            </w:r>
            <w:r>
              <w:rPr>
                <w:rFonts w:ascii="Adwaita Mono" w:hAnsi="Adwaita Mono" w:cs="Adwaita Mono"/>
                <w:b w:val="0"/>
                <w:bCs w:val="0"/>
                <w:sz w:val="20"/>
                <w:szCs w:val="20"/>
                <w14:ligatures w14:val="none"/>
              </w:rPr>
            </w:r>
            <w:r>
              <w:rPr>
                <w:rFonts w:ascii="Adwaita Mono" w:hAnsi="Adwaita Mono" w:cs="Adwaita Mono"/>
                <w:b w:val="0"/>
                <w:bCs w:val="0"/>
                <w:sz w:val="20"/>
                <w:szCs w:val="20"/>
                <w14:ligatures w14:val="none"/>
              </w:rPr>
            </w:r>
          </w:p>
        </w:tc>
      </w:tr>
      <w:tr>
        <w:trPr/>
        <w:tc>
          <w:tcPr>
            <w:tcBorders/>
            <w:tcMar>
              <w:left w:w="108" w:type="dxa"/>
              <w:top w:w="113" w:type="dxa"/>
              <w:right w:w="108" w:type="dxa"/>
              <w:bottom w:w="113" w:type="dxa"/>
            </w:tcMar>
            <w:tcW w:w="1479" w:type="dxa"/>
            <w:vAlign w:val="center"/>
            <w:textDirection w:val="lrTb"/>
            <w:noWrap w:val="false"/>
          </w:tcPr>
          <w:p>
            <w:pPr>
              <w:pBdr/>
              <w:spacing/>
              <w:ind/>
              <w:rPr>
                <w:b w:val="0"/>
                <w:bCs w:val="0"/>
                <w14:ligatures w14:val="none"/>
              </w:rPr>
            </w:pPr>
            <w:r>
              <w:rPr>
                <w:b w:val="0"/>
                <w:bCs w:val="0"/>
              </w:rPr>
              <w:t xml:space="preserve">Produktdetails</w:t>
            </w:r>
            <w:r>
              <w:rPr>
                <w:b w:val="0"/>
                <w:bCs w:val="0"/>
                <w14:ligatures w14:val="none"/>
              </w:rPr>
            </w:r>
            <w:r>
              <w:rPr>
                <w:b w:val="0"/>
                <w:bCs w:val="0"/>
                <w14:ligatures w14:val="none"/>
              </w:rPr>
            </w:r>
          </w:p>
        </w:tc>
        <w:tc>
          <w:tcPr>
            <w:tcBorders/>
            <w:tcMar>
              <w:left w:w="108" w:type="dxa"/>
              <w:top w:w="113" w:type="dxa"/>
              <w:right w:w="108" w:type="dxa"/>
              <w:bottom w:w="113" w:type="dxa"/>
            </w:tcMar>
            <w:tcW w:w="7875" w:type="dxa"/>
            <w:vAlign w:val="center"/>
            <w:textDirection w:val="lrTb"/>
            <w:noWrap w:val="false"/>
          </w:tcPr>
          <w:p>
            <w:pPr>
              <w:pBdr/>
              <w:spacing/>
              <w:ind/>
              <w:rPr>
                <w:rFonts w:ascii="Adwaita Mono" w:hAnsi="Adwaita Mono" w:cs="Adwaita Mono"/>
                <w:b w:val="0"/>
                <w:bCs w:val="0"/>
                <w:sz w:val="20"/>
                <w:szCs w:val="20"/>
                <w14:ligatures w14:val="none"/>
              </w:rPr>
            </w:pPr>
            <w:r>
              <w:rPr>
                <w:rFonts w:ascii="Adwaita Mono" w:hAnsi="Adwaita Mono" w:eastAsia="Adwaita Mono" w:cs="Adwaita Mono"/>
                <w:b w:val="0"/>
                <w:bCs w:val="0"/>
                <w:sz w:val="20"/>
                <w:szCs w:val="20"/>
              </w:rPr>
              <w:t xml:space="preserve">max_product_price, popularity_min, popularity_max</w:t>
            </w:r>
            <w:r>
              <w:rPr>
                <w:rFonts w:ascii="Adwaita Mono" w:hAnsi="Adwaita Mono" w:eastAsia="Adwaita Mono" w:cs="Adwaita Mono"/>
                <w:b w:val="0"/>
                <w:bCs w:val="0"/>
                <w:sz w:val="20"/>
                <w:szCs w:val="20"/>
                <w:lang w:val="de-CH"/>
              </w:rPr>
              <w:t xml:space="preserve">, </w:t>
            </w:r>
            <w:r>
              <w:rPr>
                <w:rFonts w:ascii="Adwaita Mono" w:hAnsi="Adwaita Mono" w:eastAsia="Adwaita Mono" w:cs="Adwaita Mono"/>
                <w:b w:val="0"/>
                <w:bCs w:val="0"/>
                <w:sz w:val="20"/>
                <w:szCs w:val="20"/>
              </w:rPr>
              <w:t xml:space="preserve">has_voided, has_sold_by_weight, has_age_restricted, n_voided, n_sold_by_weight, n_age_restricted</w:t>
            </w:r>
            <w:r>
              <w:rPr>
                <w:rFonts w:ascii="Adwaita Mono" w:hAnsi="Adwaita Mono" w:cs="Adwaita Mono"/>
                <w:b w:val="0"/>
                <w:bCs w:val="0"/>
                <w:sz w:val="20"/>
                <w:szCs w:val="20"/>
                <w14:ligatures w14:val="none"/>
              </w:rPr>
            </w:r>
            <w:r>
              <w:rPr>
                <w:rFonts w:ascii="Adwaita Mono" w:hAnsi="Adwaita Mono" w:cs="Adwaita Mono"/>
                <w:b w:val="0"/>
                <w:bCs w:val="0"/>
                <w:sz w:val="20"/>
                <w:szCs w:val="20"/>
                <w14:ligatures w14:val="none"/>
              </w:rPr>
            </w:r>
          </w:p>
        </w:tc>
      </w:tr>
      <w:tr>
        <w:trPr>
          <w:trHeight w:val="0"/>
        </w:trPr>
        <w:tc>
          <w:tcPr>
            <w:tcBorders/>
            <w:tcMar>
              <w:left w:w="108" w:type="dxa"/>
              <w:top w:w="113" w:type="dxa"/>
              <w:right w:w="108" w:type="dxa"/>
              <w:bottom w:w="113" w:type="dxa"/>
            </w:tcMar>
            <w:tcW w:w="1479" w:type="dxa"/>
            <w:vAlign w:val="center"/>
            <w:textDirection w:val="lrTb"/>
            <w:noWrap w:val="false"/>
          </w:tcPr>
          <w:p>
            <w:pPr>
              <w:pBdr/>
              <w:spacing/>
              <w:ind/>
              <w:rPr>
                <w:b w:val="0"/>
                <w:bCs w:val="0"/>
                <w14:ligatures w14:val="none"/>
              </w:rPr>
            </w:pPr>
            <w:r>
              <w:rPr>
                <w:b w:val="0"/>
                <w:bCs w:val="0"/>
              </w:rPr>
              <w:t xml:space="preserve">Transaktionsbezogene Angaben</w:t>
            </w:r>
            <w:r>
              <w:rPr>
                <w:b w:val="0"/>
                <w:bCs w:val="0"/>
                <w14:ligatures w14:val="none"/>
              </w:rPr>
            </w:r>
            <w:r>
              <w:rPr>
                <w:b w:val="0"/>
                <w:bCs w:val="0"/>
                <w14:ligatures w14:val="none"/>
              </w:rPr>
            </w:r>
          </w:p>
        </w:tc>
        <w:tc>
          <w:tcPr>
            <w:tcBorders/>
            <w:tcMar>
              <w:left w:w="108" w:type="dxa"/>
              <w:top w:w="113" w:type="dxa"/>
              <w:right w:w="108" w:type="dxa"/>
              <w:bottom w:w="113" w:type="dxa"/>
            </w:tcMar>
            <w:tcW w:w="7875" w:type="dxa"/>
            <w:vAlign w:val="center"/>
            <w:textDirection w:val="lrTb"/>
            <w:noWrap w:val="false"/>
          </w:tcPr>
          <w:p>
            <w:pPr>
              <w:pBdr/>
              <w:spacing/>
              <w:ind/>
              <w:rPr>
                <w:rFonts w:ascii="Adwaita Mono" w:hAnsi="Adwaita Mono" w:cs="Adwaita Mono"/>
                <w:b w:val="0"/>
                <w:bCs w:val="0"/>
                <w:sz w:val="20"/>
                <w:szCs w:val="20"/>
                <w14:ligatures w14:val="none"/>
              </w:rPr>
            </w:pPr>
            <w:r>
              <w:rPr>
                <w:rFonts w:ascii="Adwaita Mono" w:hAnsi="Adwaita Mono" w:eastAsia="Adwaita Mono" w:cs="Adwaita Mono"/>
                <w:b w:val="0"/>
                <w:bCs w:val="0"/>
                <w:sz w:val="20"/>
                <w:szCs w:val="20"/>
              </w:rPr>
              <w:t xml:space="preserve">payment_medium, cash_desk, total_amount, n_lines</w:t>
            </w:r>
            <w:r>
              <w:rPr>
                <w:rFonts w:ascii="Adwaita Mono" w:hAnsi="Adwaita Mono" w:cs="Adwaita Mono"/>
                <w:b w:val="0"/>
                <w:bCs w:val="0"/>
                <w:sz w:val="20"/>
                <w:szCs w:val="20"/>
                <w14:ligatures w14:val="none"/>
              </w:rPr>
            </w:r>
            <w:r>
              <w:rPr>
                <w:rFonts w:ascii="Adwaita Mono" w:hAnsi="Adwaita Mono" w:cs="Adwaita Mono"/>
                <w:b w:val="0"/>
                <w:bCs w:val="0"/>
                <w:sz w:val="20"/>
                <w:szCs w:val="20"/>
                <w14:ligatures w14:val="none"/>
              </w:rPr>
            </w:r>
          </w:p>
        </w:tc>
      </w:tr>
      <w:tr>
        <w:trPr/>
        <w:tc>
          <w:tcPr>
            <w:tcBorders/>
            <w:tcMar>
              <w:left w:w="108" w:type="dxa"/>
              <w:top w:w="113" w:type="dxa"/>
              <w:right w:w="108" w:type="dxa"/>
              <w:bottom w:w="113" w:type="dxa"/>
            </w:tcMar>
            <w:tcW w:w="1479" w:type="dxa"/>
            <w:vAlign w:val="center"/>
            <w:textDirection w:val="lrTb"/>
            <w:noWrap w:val="false"/>
          </w:tcPr>
          <w:p>
            <w:pPr>
              <w:pBdr/>
              <w:spacing/>
              <w:ind/>
              <w:rPr>
                <w:b w:val="0"/>
                <w:bCs w:val="0"/>
                <w14:ligatures w14:val="none"/>
              </w:rPr>
            </w:pPr>
            <w:r>
              <w:rPr>
                <w:b w:val="0"/>
                <w:bCs w:val="0"/>
              </w:rPr>
              <w:t xml:space="preserve">9. Standortmerkmale / Filialdaten</w:t>
            </w:r>
            <w:r>
              <w:rPr>
                <w:b w:val="0"/>
                <w:bCs w:val="0"/>
                <w14:ligatures w14:val="none"/>
              </w:rPr>
            </w:r>
            <w:r>
              <w:rPr>
                <w:b w:val="0"/>
                <w:bCs w:val="0"/>
                <w14:ligatures w14:val="none"/>
              </w:rPr>
            </w:r>
          </w:p>
        </w:tc>
        <w:tc>
          <w:tcPr>
            <w:tcBorders/>
            <w:tcMar>
              <w:left w:w="108" w:type="dxa"/>
              <w:top w:w="113" w:type="dxa"/>
              <w:right w:w="108" w:type="dxa"/>
              <w:bottom w:w="113" w:type="dxa"/>
            </w:tcMar>
            <w:tcW w:w="7875" w:type="dxa"/>
            <w:vAlign w:val="center"/>
            <w:textDirection w:val="lrTb"/>
            <w:noWrap w:val="false"/>
          </w:tcPr>
          <w:p>
            <w:pPr>
              <w:pBdr/>
              <w:spacing/>
              <w:ind/>
              <w:rPr>
                <w:rFonts w:ascii="Adwaita Mono" w:hAnsi="Adwaita Mono" w:cs="Adwaita Mono"/>
                <w:b w:val="0"/>
                <w:bCs w:val="0"/>
                <w:sz w:val="20"/>
                <w:szCs w:val="20"/>
                <w14:ligatures w14:val="none"/>
              </w:rPr>
            </w:pPr>
            <w:r>
              <w:rPr>
                <w:rFonts w:ascii="Adwaita Mono" w:hAnsi="Adwaita Mono" w:eastAsia="Adwaita Mono" w:cs="Adwaita Mono"/>
                <w:b w:val="0"/>
                <w:bCs w:val="0"/>
                <w:sz w:val="20"/>
                <w:szCs w:val="20"/>
              </w:rPr>
              <w:t xml:space="preserve">store_id, location, urbanization</w:t>
            </w:r>
            <w:r>
              <w:rPr>
                <w:rFonts w:ascii="Adwaita Mono" w:hAnsi="Adwaita Mono" w:cs="Adwaita Mono"/>
                <w:b w:val="0"/>
                <w:bCs w:val="0"/>
                <w:sz w:val="20"/>
                <w:szCs w:val="20"/>
                <w14:ligatures w14:val="none"/>
              </w:rPr>
            </w:r>
            <w:r>
              <w:rPr>
                <w:rFonts w:ascii="Adwaita Mono" w:hAnsi="Adwaita Mono" w:cs="Adwaita Mono"/>
                <w:b w:val="0"/>
                <w:bCs w:val="0"/>
                <w:sz w:val="20"/>
                <w:szCs w:val="20"/>
                <w14:ligatures w14:val="none"/>
              </w:rPr>
            </w:r>
          </w:p>
        </w:tc>
      </w:tr>
    </w:tbl>
    <w:p>
      <w:pPr>
        <w:pBdr/>
        <w:spacing/>
        <w:ind/>
        <w:rPr/>
      </w:pPr>
      <w:r/>
      <w:r/>
    </w:p>
    <w:p>
      <w:pPr>
        <w:pBdr/>
        <w:spacing/>
        <w:ind/>
        <w:rPr>
          <w:sz w:val="48"/>
          <w:szCs w:val="48"/>
        </w:rPr>
      </w:pPr>
      <w:r>
        <w:rPr>
          <w:sz w:val="48"/>
          <w:szCs w:val="48"/>
        </w:rPr>
        <w:t xml:space="preserve">Anforderungen an Analyseverfahren</w:t>
      </w:r>
      <w:r>
        <w:rPr>
          <w:sz w:val="48"/>
          <w:szCs w:val="48"/>
        </w:rPr>
      </w:r>
      <w:r>
        <w:rPr>
          <w:sz w:val="48"/>
          <w:szCs w:val="48"/>
        </w:rPr>
      </w:r>
    </w:p>
    <w:p>
      <w:pPr>
        <w:pBdr/>
        <w:spacing/>
        <w:ind/>
        <w:rPr/>
      </w:pPr>
      <w:r>
        <w:t xml:space="preserve">Bei der Umsetzung des dritten Meilensteins „Analyse“ nach DASC PM ergeben sich bestimmte Anforderungen, die einen Einfluss auf die Auswahl eines geeigneten Modells bzw. Analyseverfahren haben. </w:t>
      </w:r>
      <w:r/>
    </w:p>
    <w:p>
      <w:pPr>
        <w:pBdr/>
        <w:spacing/>
        <w:ind/>
        <w:rPr/>
      </w:pPr>
      <w:r>
        <w:t xml:space="preserve">Im Zusammenhang mit dem konkreten Projekt </w:t>
      </w:r>
      <w:r>
        <w:t xml:space="preserve">der Verlustprävention an Selb</w:t>
      </w:r>
      <w:r>
        <w:t xml:space="preserve">s</w:t>
      </w:r>
      <w:r>
        <w:t xml:space="preserve">tbedienungskassen </w:t>
      </w:r>
      <w:r>
        <w:t xml:space="preserve">ergeben sich die folgenden wesentlichen Merkmale bzw. </w:t>
      </w:r>
      <w:r>
        <w:t xml:space="preserve">Kriterien</w:t>
      </w:r>
      <w:r>
        <w:t xml:space="preserve">:</w:t>
      </w:r>
      <w:r/>
    </w:p>
    <w:p>
      <w:pPr>
        <w:pBdr/>
        <w:spacing/>
        <w:ind/>
        <w:rPr>
          <w:sz w:val="48"/>
          <w:szCs w:val="48"/>
        </w:rPr>
      </w:pPr>
      <w:r>
        <w:rPr>
          <w:sz w:val="48"/>
          <w:szCs w:val="48"/>
        </w:rPr>
      </w:r>
      <w:r>
        <w:rPr>
          <w:sz w:val="48"/>
          <w:szCs w:val="48"/>
        </w:rPr>
      </w:r>
      <w:r>
        <w:rPr>
          <w:sz w:val="48"/>
          <w:szCs w:val="48"/>
        </w:rPr>
      </w:r>
    </w:p>
    <w:tbl>
      <w:tblPr>
        <w:tblStyle w:val="1088"/>
        <w:tblW w:w="9067" w:type="dxa"/>
        <w:tblBorders/>
        <w:tblLook w:val="04A0" w:firstRow="1" w:lastRow="0" w:firstColumn="1" w:lastColumn="0" w:noHBand="0" w:noVBand="1"/>
      </w:tblPr>
      <w:tblGrid>
        <w:gridCol w:w="2265"/>
        <w:gridCol w:w="6802"/>
      </w:tblGrid>
      <w:tr>
        <w:trPr>
          <w:trHeight w:val="556"/>
        </w:trPr>
        <w:tc>
          <w:tcPr>
            <w:tcBorders/>
            <w:tcW w:w="2265" w:type="dxa"/>
            <w:textDirection w:val="lrTb"/>
            <w:noWrap w:val="false"/>
          </w:tcPr>
          <w:p>
            <w:pPr>
              <w:pBdr/>
              <w:spacing/>
              <w:ind/>
              <w:rPr>
                <w:highlight w:val="yellow"/>
              </w:rPr>
            </w:pPr>
            <w:r>
              <w:t xml:space="preserve">Merkmal</w:t>
            </w:r>
            <w:r>
              <w:rPr>
                <w:highlight w:val="yellow"/>
              </w:rPr>
            </w:r>
            <w:r>
              <w:rPr>
                <w:highlight w:val="yellow"/>
              </w:rPr>
            </w:r>
          </w:p>
        </w:tc>
        <w:tc>
          <w:tcPr>
            <w:tcBorders/>
            <w:tcW w:w="6802" w:type="dxa"/>
            <w:textDirection w:val="lrTb"/>
            <w:noWrap w:val="false"/>
          </w:tcPr>
          <w:p>
            <w:pPr>
              <w:pBdr/>
              <w:spacing/>
              <w:ind/>
              <w:rPr/>
            </w:pPr>
            <w:r>
              <w:t xml:space="preserve">Beschreibung</w:t>
            </w:r>
            <w:r/>
          </w:p>
        </w:tc>
      </w:tr>
      <w:tr>
        <w:trPr/>
        <w:tc>
          <w:tcPr>
            <w:tcBorders/>
            <w:tcW w:w="2265" w:type="dxa"/>
            <w:textDirection w:val="lrTb"/>
            <w:noWrap w:val="false"/>
          </w:tcPr>
          <w:p>
            <w:pPr>
              <w:pBdr/>
              <w:spacing/>
              <w:ind/>
              <w:rPr>
                <w:b w:val="0"/>
                <w:bCs w:val="0"/>
                <w:i/>
                <w:iCs/>
                <w:highlight w:val="yellow"/>
              </w:rPr>
            </w:pPr>
            <w:r>
              <w:rPr>
                <w:b w:val="0"/>
                <w:bCs w:val="0"/>
              </w:rPr>
              <w:t xml:space="preserve">Verständlichkeit</w:t>
            </w:r>
            <w:r>
              <w:rPr>
                <w:b w:val="0"/>
                <w:bCs w:val="0"/>
                <w:i/>
                <w:iCs/>
                <w:highlight w:val="yellow"/>
              </w:rPr>
            </w:r>
            <w:r>
              <w:rPr>
                <w:b w:val="0"/>
                <w:bCs w:val="0"/>
                <w:i/>
                <w:iCs/>
                <w:highlight w:val="yellow"/>
              </w:rPr>
            </w:r>
          </w:p>
        </w:tc>
        <w:tc>
          <w:tcPr>
            <w:tcBorders/>
            <w:tcW w:w="6802" w:type="dxa"/>
            <w:textDirection w:val="lrTb"/>
            <w:noWrap w:val="false"/>
          </w:tcPr>
          <w:p>
            <w:pPr>
              <w:pBdr/>
              <w:spacing/>
              <w:ind/>
              <w:rPr/>
            </w:pPr>
            <w:r>
              <w:t xml:space="preserve">Die Ergebnisse des Modells sollten nachvollziehbar und visualisierbar sein</w:t>
            </w:r>
            <w:r>
              <w:t xml:space="preserve">.</w:t>
            </w:r>
            <w:r/>
          </w:p>
        </w:tc>
      </w:tr>
      <w:tr>
        <w:trPr/>
        <w:tc>
          <w:tcPr>
            <w:tcBorders/>
            <w:tcW w:w="2265" w:type="dxa"/>
            <w:textDirection w:val="lrTb"/>
            <w:noWrap w:val="false"/>
          </w:tcPr>
          <w:p>
            <w:pPr>
              <w:pBdr/>
              <w:spacing/>
              <w:ind/>
              <w:rPr>
                <w:b w:val="0"/>
                <w:bCs w:val="0"/>
              </w:rPr>
            </w:pPr>
            <w:r>
              <w:rPr>
                <w:b w:val="0"/>
                <w:bCs w:val="0"/>
              </w:rPr>
              <w:t xml:space="preserve">Umsetzbarkeit</w:t>
            </w:r>
            <w:r>
              <w:rPr>
                <w:b w:val="0"/>
                <w:bCs w:val="0"/>
              </w:rPr>
            </w:r>
            <w:r>
              <w:rPr>
                <w:b w:val="0"/>
                <w:bCs w:val="0"/>
              </w:rPr>
            </w:r>
          </w:p>
        </w:tc>
        <w:tc>
          <w:tcPr>
            <w:tcBorders/>
            <w:tcW w:w="6802" w:type="dxa"/>
            <w:textDirection w:val="lrTb"/>
            <w:noWrap w:val="false"/>
          </w:tcPr>
          <w:p>
            <w:pPr>
              <w:pBdr/>
              <w:spacing/>
              <w:ind/>
              <w:rPr/>
            </w:pPr>
            <w:r>
              <w:t xml:space="preserve">Das Modell sollte sich ohne großen technischen und personellen Aufwand beim Kunden einsetzbar sein.</w:t>
            </w:r>
            <w:r/>
          </w:p>
        </w:tc>
      </w:tr>
      <w:tr>
        <w:trPr/>
        <w:tc>
          <w:tcPr>
            <w:tcBorders/>
            <w:tcW w:w="2265" w:type="dxa"/>
            <w:textDirection w:val="lrTb"/>
            <w:noWrap w:val="false"/>
          </w:tcPr>
          <w:p>
            <w:pPr>
              <w:pBdr/>
              <w:spacing/>
              <w:ind/>
              <w:rPr>
                <w:b w:val="0"/>
                <w:bCs w:val="0"/>
              </w:rPr>
            </w:pPr>
            <w:r>
              <w:rPr>
                <w:b w:val="0"/>
                <w:bCs w:val="0"/>
              </w:rPr>
              <w:t xml:space="preserve">Reproduzierbarkeit</w:t>
            </w:r>
            <w:r>
              <w:rPr>
                <w:b w:val="0"/>
                <w:bCs w:val="0"/>
              </w:rPr>
            </w:r>
            <w:r>
              <w:rPr>
                <w:b w:val="0"/>
                <w:bCs w:val="0"/>
              </w:rPr>
            </w:r>
          </w:p>
        </w:tc>
        <w:tc>
          <w:tcPr>
            <w:tcBorders/>
            <w:tcW w:w="6802" w:type="dxa"/>
            <w:textDirection w:val="lrTb"/>
            <w:noWrap w:val="false"/>
          </w:tcPr>
          <w:p>
            <w:pPr>
              <w:pBdr/>
              <w:spacing/>
              <w:ind/>
              <w:rPr/>
            </w:pPr>
            <w:r>
              <w:t xml:space="preserve">Damit das Ergebnis von anderen nachvollziehbar ist, wurde ein fester random-state gewählt</w:t>
            </w:r>
            <w:r>
              <w:t xml:space="preserve">.</w:t>
            </w:r>
            <w:r/>
          </w:p>
        </w:tc>
      </w:tr>
      <w:tr>
        <w:trPr/>
        <w:tc>
          <w:tcPr>
            <w:tcBorders/>
            <w:tcW w:w="2265" w:type="dxa"/>
            <w:textDirection w:val="lrTb"/>
            <w:noWrap w:val="false"/>
          </w:tcPr>
          <w:p>
            <w:pPr>
              <w:pBdr/>
              <w:spacing/>
              <w:ind/>
              <w:rPr>
                <w:b w:val="0"/>
                <w:bCs w:val="0"/>
              </w:rPr>
            </w:pPr>
            <w:r>
              <w:rPr>
                <w:b w:val="0"/>
                <w:bCs w:val="0"/>
              </w:rPr>
              <w:t xml:space="preserve">Skalierbarkeit</w:t>
            </w:r>
            <w:r>
              <w:rPr>
                <w:b w:val="0"/>
                <w:bCs w:val="0"/>
              </w:rPr>
            </w:r>
            <w:r>
              <w:rPr>
                <w:b w:val="0"/>
                <w:bCs w:val="0"/>
              </w:rPr>
            </w:r>
          </w:p>
        </w:tc>
        <w:tc>
          <w:tcPr>
            <w:tcBorders/>
            <w:tcW w:w="6802" w:type="dxa"/>
            <w:textDirection w:val="lrTb"/>
            <w:noWrap w:val="false"/>
          </w:tcPr>
          <w:p>
            <w:pPr>
              <w:pBdr/>
              <w:spacing/>
              <w:ind/>
              <w:rPr/>
            </w:pPr>
            <w:r>
              <w:t xml:space="preserve">Das Modell sollte in allen Filialen des Kunden unabhängig von </w:t>
            </w:r>
            <w:r>
              <w:rPr>
                <w:highlight w:val="yellow"/>
              </w:rPr>
              <w:t xml:space="preserve">dessen Größe</w:t>
            </w:r>
            <w:r>
              <w:t xml:space="preserve"> einsetzbar sein.</w:t>
            </w:r>
            <w:r/>
          </w:p>
        </w:tc>
      </w:tr>
      <w:tr>
        <w:trPr/>
        <w:tc>
          <w:tcPr>
            <w:tcBorders/>
            <w:tcW w:w="2265" w:type="dxa"/>
            <w:textDirection w:val="lrTb"/>
            <w:noWrap w:val="false"/>
          </w:tcPr>
          <w:p>
            <w:pPr>
              <w:pBdr/>
              <w:spacing/>
              <w:ind/>
              <w:rPr>
                <w:b w:val="0"/>
                <w:bCs w:val="0"/>
              </w:rPr>
            </w:pPr>
            <w:r>
              <w:rPr>
                <w:b w:val="0"/>
                <w:bCs w:val="0"/>
              </w:rPr>
              <w:t xml:space="preserve">Robustheit</w:t>
            </w:r>
            <w:r>
              <w:rPr>
                <w:b w:val="0"/>
                <w:bCs w:val="0"/>
              </w:rPr>
            </w:r>
            <w:r>
              <w:rPr>
                <w:b w:val="0"/>
                <w:bCs w:val="0"/>
              </w:rPr>
            </w:r>
          </w:p>
        </w:tc>
        <w:tc>
          <w:tcPr>
            <w:tcBorders/>
            <w:tcW w:w="6802" w:type="dxa"/>
            <w:textDirection w:val="lrTb"/>
            <w:noWrap w:val="false"/>
          </w:tcPr>
          <w:p>
            <w:pPr>
              <w:pBdr/>
              <w:spacing/>
              <w:ind/>
              <w:rPr/>
            </w:pPr>
            <w:r>
              <w:t xml:space="preserve">Die eingesetzten Verfahren sollten möglichst fehlerunanfällig  sein.</w:t>
            </w:r>
            <w:r/>
          </w:p>
        </w:tc>
      </w:tr>
      <w:tr>
        <w:trPr/>
        <w:tc>
          <w:tcPr>
            <w:tcBorders/>
            <w:tcW w:w="2265" w:type="dxa"/>
            <w:textDirection w:val="lrTb"/>
            <w:noWrap w:val="false"/>
          </w:tcPr>
          <w:p>
            <w:pPr>
              <w:pBdr/>
              <w:spacing/>
              <w:ind/>
              <w:rPr>
                <w:b w:val="0"/>
                <w:bCs w:val="0"/>
              </w:rPr>
            </w:pPr>
            <w:r>
              <w:rPr>
                <w:b w:val="0"/>
                <w:bCs w:val="0"/>
              </w:rPr>
            </w:r>
            <w:r>
              <w:rPr>
                <w:b w:val="0"/>
                <w:bCs w:val="0"/>
              </w:rPr>
            </w:r>
            <w:r>
              <w:rPr>
                <w:b w:val="0"/>
                <w:bCs w:val="0"/>
              </w:rPr>
            </w:r>
          </w:p>
        </w:tc>
        <w:tc>
          <w:tcPr>
            <w:tcBorders/>
            <w:tcW w:w="6802" w:type="dxa"/>
            <w:textDirection w:val="lrTb"/>
            <w:noWrap w:val="false"/>
          </w:tcPr>
          <w:p>
            <w:pPr>
              <w:pBdr/>
              <w:spacing/>
              <w:ind/>
              <w:rPr/>
            </w:pPr>
            <w:r/>
            <w:r/>
          </w:p>
        </w:tc>
      </w:tr>
    </w:tbl>
    <w:p>
      <w:pPr>
        <w:pBdr/>
        <w:spacing/>
        <w:ind/>
        <w:rPr>
          <w:highlight w:val="yellow"/>
        </w:rPr>
      </w:pPr>
      <w:r>
        <w:rPr>
          <w:highlight w:val="yellow"/>
        </w:rPr>
      </w:r>
      <w:r>
        <w:rPr>
          <w:highlight w:val="yellow"/>
        </w:rPr>
      </w:r>
      <w:r>
        <w:rPr>
          <w:highlight w:val="yellow"/>
        </w:rPr>
      </w:r>
    </w:p>
    <w:p>
      <w:pPr>
        <w:pBdr/>
        <w:spacing/>
        <w:ind/>
        <w:rPr>
          <w:highlight w:val="yellow"/>
        </w:rPr>
      </w:pPr>
      <w:r>
        <w:rPr>
          <w:highlight w:val="yellow"/>
        </w:rPr>
      </w:r>
      <w:r>
        <w:rPr>
          <w:highlight w:val="yellow"/>
        </w:rPr>
      </w:r>
      <w:r>
        <w:rPr>
          <w:highlight w:val="yellow"/>
        </w:rPr>
      </w:r>
    </w:p>
    <w:p>
      <w:pPr>
        <w:pBdr/>
        <w:spacing/>
        <w:ind/>
        <w:rPr>
          <w:highlight w:val="yellow"/>
        </w:rPr>
      </w:pPr>
      <w:r>
        <w:rPr>
          <w:highlight w:val="yellow"/>
        </w:rPr>
      </w:r>
      <w:r>
        <w:rPr>
          <w:highlight w:val="yellow"/>
        </w:rPr>
      </w:r>
      <w:r>
        <w:rPr>
          <w:highlight w:val="yellow"/>
        </w:rPr>
      </w:r>
    </w:p>
    <w:p>
      <w:pPr>
        <w:pBdr/>
        <w:spacing/>
        <w:ind/>
        <w:rPr/>
      </w:pPr>
      <w:r/>
      <w:r/>
    </w:p>
    <w:p>
      <w:pPr>
        <w:pBdr/>
        <w:spacing/>
        <w:ind/>
        <w:rPr>
          <w:sz w:val="48"/>
          <w:szCs w:val="48"/>
        </w:rPr>
      </w:pPr>
      <w:r>
        <w:rPr>
          <w:sz w:val="48"/>
          <w:szCs w:val="48"/>
        </w:rPr>
        <w:t xml:space="preserve">Modellbildungsprozess</w:t>
      </w:r>
      <w:r>
        <w:rPr>
          <w:sz w:val="48"/>
          <w:szCs w:val="48"/>
        </w:rPr>
      </w:r>
      <w:r>
        <w:rPr>
          <w:sz w:val="48"/>
          <w:szCs w:val="48"/>
        </w:rPr>
      </w:r>
    </w:p>
    <w:p>
      <w:pPr>
        <w:pBdr/>
        <w:spacing/>
        <w:ind/>
        <w:rPr/>
      </w:pPr>
      <w:r>
        <w:t xml:space="preserve">Die Modellbildung erfolgt in mehreren aufeinanderfolgenden Stufen. Diese mehrstufige Vorgehensweise ermö</w:t>
      </w:r>
      <w:r>
        <w:t xml:space="preserve">glicht die Kombination verschiedener Methoden und berücksichtigt unterschiedliche Aspekte des Entscheidungsprozesses. Dabei werden unterschiedliche Modelltypen mit jeweils variierenden Parametern eingesetzt, um deren Eignung zu vergleichen und zu bewerten.</w:t>
      </w:r>
      <w:r/>
    </w:p>
    <w:p>
      <w:pPr>
        <w:pBdr/>
        <w:spacing/>
        <w:ind/>
        <w:rPr/>
      </w:pPr>
      <w:r>
        <w:t xml:space="preserve">Im Folgenden wird die schrittweise Vorgehensweise detailliert beschrieben.</w:t>
      </w:r>
      <w:r/>
    </w:p>
    <w:p>
      <w:pPr>
        <w:pBdr/>
        <w:spacing/>
        <w:ind/>
        <w:rPr/>
      </w:pPr>
      <w:r>
        <w:t xml:space="preserve">Nach Auswertung der Ergebnisse der Datenexploration ergibt sich das folgende Bild über die verschiedenen Kategorien der Datensätze des Trainingsdatensatzes:</w:t>
      </w:r>
      <w:r/>
    </w:p>
    <w:p>
      <w:pPr>
        <w:pBdr/>
        <w:spacing/>
        <w:ind/>
        <w:rPr/>
      </w:pPr>
      <w:r/>
      <w:r/>
    </w:p>
    <w:p>
      <w:pPr>
        <w:pBdr/>
        <w:spacing/>
        <w:ind/>
        <w:rPr>
          <w:b/>
          <w:bCs/>
        </w:rPr>
      </w:pPr>
      <w:r>
        <w:rPr>
          <w:b/>
          <w:bCs/>
        </w:rPr>
      </w:r>
      <w:r>
        <w:rPr>
          <w:b/>
          <w:bCs/>
        </w:rPr>
      </w:r>
      <w:r>
        <w:rPr>
          <w:b/>
          <w:bCs/>
        </w:rPr>
      </w:r>
    </w:p>
    <w:p>
      <w:pPr>
        <w:pBdr/>
        <w:spacing/>
        <w:ind/>
        <w:rPr>
          <w:b/>
          <w:bCs/>
        </w:rPr>
      </w:pPr>
      <w:r>
        <w:rPr>
          <w:b/>
          <w:bCs/>
        </w:rPr>
      </w:r>
      <w:r>
        <w:rPr>
          <w:b/>
          <w:bCs/>
        </w:rPr>
      </w:r>
      <w:r>
        <w:rPr>
          <w:b/>
          <w:bCs/>
        </w:rPr>
      </w:r>
    </w:p>
    <w:p>
      <w:pPr>
        <w:pBdr/>
        <w:spacing/>
        <w:ind/>
        <w:rPr>
          <w:b/>
          <w:bCs/>
        </w:rPr>
      </w:pPr>
      <w:r>
        <w:rPr>
          <w:b/>
          <w:bCs/>
        </w:rPr>
        <w:t xml:space="preserve">Aufteilung der gelabelten Datensätze nach Kategorien</w:t>
      </w:r>
      <w:r>
        <w:rPr>
          <w:b/>
          <w:bCs/>
        </w:rPr>
        <w:t xml:space="preserve">:</w:t>
      </w:r>
      <w:r>
        <w:rPr>
          <w:b/>
          <w:bCs/>
        </w:rPr>
      </w:r>
      <w:r>
        <w:rPr>
          <w:b/>
          <w:bCs/>
        </w:rPr>
      </w:r>
    </w:p>
    <w:p>
      <w:pPr>
        <w:pBdr/>
        <w:spacing/>
        <w:ind/>
        <w:rPr>
          <w:b/>
          <w:bCs/>
        </w:rPr>
      </w:pPr>
      <w:r>
        <w:rPr>
          <w:b/>
          <w:bCs/>
        </w:rPr>
      </w:r>
      <w:r>
        <w:rPr>
          <w:b/>
          <w:bCs/>
        </w:rPr>
      </w:r>
      <w:r>
        <w:rPr>
          <w:b/>
          <w:bCs/>
        </w:rPr>
      </w:r>
    </w:p>
    <w:tbl>
      <w:tblPr>
        <w:tblW w:w="0" w:type="auto"/>
        <w:tblCellSpacing w:w="15" w:type="dxa"/>
        <w:tblBorders>
          <w:insideH w:val="single" w:color="auto" w:sz="4" w:space="0"/>
          <w:insideV w:val="single" w:color="auto" w:sz="4" w:space="0"/>
        </w:tblBorders>
        <w:tblCellMar>
          <w:left w:w="15" w:type="dxa"/>
          <w:top w:w="15" w:type="dxa"/>
          <w:right w:w="15" w:type="dxa"/>
          <w:bottom w:w="15" w:type="dxa"/>
        </w:tblCellMar>
        <w:tblLook w:val="04A0" w:firstRow="1" w:lastRow="0" w:firstColumn="1" w:lastColumn="0" w:noHBand="0" w:noVBand="1"/>
      </w:tblPr>
      <w:tblGrid>
        <w:gridCol w:w="1994"/>
        <w:gridCol w:w="1941"/>
        <w:gridCol w:w="971"/>
        <w:gridCol w:w="779"/>
        <w:gridCol w:w="1009"/>
        <w:gridCol w:w="1750"/>
      </w:tblGrid>
      <w:tr>
        <w:trPr>
          <w:tblCellSpacing w:w="15" w:type="dxa"/>
          <w:tblHeader/>
        </w:trPr>
        <w:tc>
          <w:tcPr>
            <w:tcBorders/>
            <w:tcW w:w="0" w:type="auto"/>
            <w:vAlign w:val="center"/>
            <w:textDirection w:val="lrTb"/>
            <w:noWrap w:val="false"/>
          </w:tcPr>
          <w:p>
            <w:pPr>
              <w:pBdr/>
              <w:spacing/>
              <w:ind/>
              <w:rPr>
                <w:b/>
                <w:bCs/>
              </w:rPr>
            </w:pPr>
            <w:r>
              <w:rPr>
                <w:b/>
                <w:bCs/>
              </w:rPr>
              <w:t xml:space="preserve">Kategorie</w:t>
            </w:r>
            <w:r>
              <w:rPr>
                <w:b/>
                <w:bCs/>
              </w:rPr>
            </w:r>
            <w:r>
              <w:rPr>
                <w:b/>
                <w:bCs/>
              </w:rPr>
            </w:r>
          </w:p>
        </w:tc>
        <w:tc>
          <w:tcPr>
            <w:tcBorders/>
            <w:tcW w:w="0" w:type="auto"/>
            <w:vAlign w:val="center"/>
            <w:textDirection w:val="lrTb"/>
            <w:noWrap w:val="false"/>
          </w:tcPr>
          <w:p>
            <w:pPr>
              <w:pBdr/>
              <w:spacing/>
              <w:ind/>
              <w:rPr>
                <w:b/>
                <w:bCs/>
              </w:rPr>
            </w:pPr>
            <w:r>
              <w:rPr>
                <w:b/>
                <w:bCs/>
              </w:rPr>
              <w:t xml:space="preserve">Anzahl Datensätze</w:t>
            </w:r>
            <w:r>
              <w:rPr>
                <w:b/>
                <w:bCs/>
              </w:rPr>
            </w:r>
            <w:r>
              <w:rPr>
                <w:b/>
                <w:bCs/>
              </w:rPr>
            </w:r>
          </w:p>
        </w:tc>
        <w:tc>
          <w:tcPr>
            <w:tcBorders/>
            <w:tcW w:w="0" w:type="auto"/>
            <w:vAlign w:val="center"/>
            <w:textDirection w:val="lrTb"/>
            <w:noWrap w:val="false"/>
          </w:tcPr>
          <w:p>
            <w:pPr>
              <w:pBdr/>
              <w:spacing/>
              <w:ind/>
              <w:rPr>
                <w:b/>
                <w:bCs/>
              </w:rPr>
            </w:pPr>
            <w:r>
              <w:rPr>
                <w:b/>
                <w:bCs/>
              </w:rPr>
              <w:t xml:space="preserve">NORMAL</w:t>
            </w:r>
            <w:r>
              <w:rPr>
                <w:b/>
                <w:bCs/>
              </w:rPr>
            </w:r>
            <w:r>
              <w:rPr>
                <w:b/>
                <w:bCs/>
              </w:rPr>
            </w:r>
          </w:p>
        </w:tc>
        <w:tc>
          <w:tcPr>
            <w:tcBorders/>
            <w:tcW w:w="0" w:type="auto"/>
            <w:vAlign w:val="center"/>
            <w:textDirection w:val="lrTb"/>
            <w:noWrap w:val="false"/>
          </w:tcPr>
          <w:p>
            <w:pPr>
              <w:pBdr/>
              <w:spacing/>
              <w:ind/>
              <w:rPr>
                <w:b/>
                <w:bCs/>
              </w:rPr>
            </w:pPr>
            <w:r>
              <w:rPr>
                <w:b/>
                <w:bCs/>
              </w:rPr>
              <w:t xml:space="preserve">FRAUD</w:t>
            </w:r>
            <w:r>
              <w:rPr>
                <w:b/>
                <w:bCs/>
              </w:rPr>
            </w:r>
            <w:r>
              <w:rPr>
                <w:b/>
                <w:bCs/>
              </w:rPr>
            </w:r>
          </w:p>
        </w:tc>
        <w:tc>
          <w:tcPr>
            <w:tcBorders/>
            <w:tcW w:w="0" w:type="auto"/>
            <w:vAlign w:val="center"/>
            <w:textDirection w:val="lrTb"/>
            <w:noWrap w:val="false"/>
          </w:tcPr>
          <w:p>
            <w:pPr>
              <w:pBdr/>
              <w:spacing/>
              <w:ind/>
              <w:rPr>
                <w:b/>
                <w:bCs/>
              </w:rPr>
            </w:pPr>
            <w:r>
              <w:rPr>
                <w:b/>
                <w:bCs/>
              </w:rPr>
              <w:t xml:space="preserve">% FRAUD</w:t>
            </w:r>
            <w:r>
              <w:rPr>
                <w:b/>
                <w:bCs/>
              </w:rPr>
            </w:r>
            <w:r>
              <w:rPr>
                <w:b/>
                <w:bCs/>
              </w:rPr>
            </w:r>
          </w:p>
        </w:tc>
        <w:tc>
          <w:tcPr>
            <w:tcBorders/>
            <w:tcW w:w="0" w:type="auto"/>
            <w:vAlign w:val="center"/>
            <w:textDirection w:val="lrTb"/>
            <w:noWrap w:val="false"/>
          </w:tcPr>
          <w:p>
            <w:pPr>
              <w:pBdr/>
              <w:spacing/>
              <w:ind/>
              <w:rPr>
                <w:b/>
                <w:bCs/>
              </w:rPr>
            </w:pPr>
            <w:r>
              <w:rPr>
                <w:b/>
                <w:bCs/>
              </w:rPr>
              <w:t xml:space="preserve">Schaden gesamt</w:t>
            </w:r>
            <w:r>
              <w:rPr>
                <w:b/>
                <w:bCs/>
              </w:rPr>
            </w:r>
            <w:r>
              <w:rPr>
                <w:b/>
                <w:bCs/>
              </w:rPr>
            </w:r>
          </w:p>
        </w:tc>
      </w:tr>
      <w:tr>
        <w:trPr>
          <w:tblCellSpacing w:w="15" w:type="dxa"/>
        </w:trPr>
        <w:tc>
          <w:tcPr>
            <w:tcBorders/>
            <w:tcW w:w="0" w:type="auto"/>
            <w:vAlign w:val="center"/>
            <w:textDirection w:val="lrTb"/>
            <w:noWrap w:val="false"/>
          </w:tcPr>
          <w:p>
            <w:pPr>
              <w:pBdr/>
              <w:spacing/>
              <w:ind/>
              <w:rPr/>
            </w:pPr>
            <w:r>
              <w:t xml:space="preserve">Unscanned</w:t>
            </w:r>
            <w:r/>
          </w:p>
        </w:tc>
        <w:tc>
          <w:tcPr>
            <w:tcBorders/>
            <w:tcW w:w="0" w:type="auto"/>
            <w:vAlign w:val="center"/>
            <w:textDirection w:val="lrTb"/>
            <w:noWrap w:val="false"/>
          </w:tcPr>
          <w:p>
            <w:pPr>
              <w:pBdr/>
              <w:spacing/>
              <w:ind/>
              <w:rPr/>
            </w:pPr>
            <w:r>
              <w:t xml:space="preserve">377</w:t>
            </w:r>
            <w:r/>
          </w:p>
        </w:tc>
        <w:tc>
          <w:tcPr>
            <w:tcBorders/>
            <w:tcW w:w="0" w:type="auto"/>
            <w:vAlign w:val="center"/>
            <w:textDirection w:val="lrTb"/>
            <w:noWrap w:val="false"/>
          </w:tcPr>
          <w:p>
            <w:pPr>
              <w:pBdr/>
              <w:spacing/>
              <w:ind/>
              <w:rPr/>
            </w:pPr>
            <w:r>
              <w:t xml:space="preserve">0</w:t>
            </w:r>
            <w:r/>
          </w:p>
        </w:tc>
        <w:tc>
          <w:tcPr>
            <w:tcBorders/>
            <w:tcW w:w="0" w:type="auto"/>
            <w:vAlign w:val="center"/>
            <w:textDirection w:val="lrTb"/>
            <w:noWrap w:val="false"/>
          </w:tcPr>
          <w:p>
            <w:pPr>
              <w:pBdr/>
              <w:spacing/>
              <w:ind/>
              <w:rPr/>
            </w:pPr>
            <w:r>
              <w:t xml:space="preserve">377</w:t>
            </w:r>
            <w:r/>
          </w:p>
        </w:tc>
        <w:tc>
          <w:tcPr>
            <w:tcBorders/>
            <w:tcW w:w="0" w:type="auto"/>
            <w:vAlign w:val="center"/>
            <w:textDirection w:val="lrTb"/>
            <w:noWrap w:val="false"/>
          </w:tcPr>
          <w:p>
            <w:pPr>
              <w:pBdr/>
              <w:spacing/>
              <w:ind/>
              <w:rPr/>
            </w:pPr>
            <w:r>
              <w:t xml:space="preserve">100,0</w:t>
            </w:r>
            <w:r>
              <w:rPr>
                <w:rFonts w:ascii="Arial" w:hAnsi="Arial" w:cs="Arial"/>
              </w:rPr>
              <w:t xml:space="preserve"> </w:t>
            </w:r>
            <w:r>
              <w:t xml:space="preserve">%</w:t>
            </w:r>
            <w:r/>
          </w:p>
        </w:tc>
        <w:tc>
          <w:tcPr>
            <w:tcBorders/>
            <w:tcW w:w="0" w:type="auto"/>
            <w:vAlign w:val="center"/>
            <w:textDirection w:val="lrTb"/>
            <w:noWrap w:val="false"/>
          </w:tcPr>
          <w:p>
            <w:pPr>
              <w:pBdr/>
              <w:spacing/>
              <w:ind/>
              <w:rPr>
                <w:highlight w:val="yellow"/>
              </w:rPr>
            </w:pPr>
            <w:r>
              <w:t xml:space="preserve">5.088</w:t>
            </w:r>
            <w:r>
              <w:rPr>
                <w:rFonts w:ascii="Arial" w:hAnsi="Arial" w:cs="Arial"/>
              </w:rPr>
              <w:t xml:space="preserve"> </w:t>
            </w:r>
            <w:r>
              <w:rPr>
                <w:rFonts w:ascii="Aptos" w:hAnsi="Aptos" w:cs="Aptos"/>
              </w:rPr>
              <w:t xml:space="preserve">€</w:t>
            </w:r>
            <w:r>
              <w:rPr>
                <w:highlight w:val="yellow"/>
              </w:rPr>
            </w:r>
            <w:r>
              <w:rPr>
                <w:highlight w:val="yellow"/>
              </w:rPr>
            </w:r>
          </w:p>
        </w:tc>
      </w:tr>
      <w:tr>
        <w:trPr>
          <w:tblCellSpacing w:w="15" w:type="dxa"/>
        </w:trPr>
        <w:tc>
          <w:tcPr>
            <w:tcBorders/>
            <w:tcW w:w="0" w:type="auto"/>
            <w:vAlign w:val="center"/>
            <w:textDirection w:val="lrTb"/>
            <w:noWrap w:val="false"/>
          </w:tcPr>
          <w:p>
            <w:pPr>
              <w:pBdr/>
              <w:spacing/>
              <w:ind/>
              <w:rPr/>
            </w:pPr>
            <w:r>
              <w:t xml:space="preserve">F</w:t>
            </w:r>
            <w:r>
              <w:t xml:space="preserve">ehlerhafte</w:t>
            </w:r>
            <w:r>
              <w:t xml:space="preserve">-Rabatte</w:t>
            </w:r>
            <w:r/>
          </w:p>
        </w:tc>
        <w:tc>
          <w:tcPr>
            <w:tcBorders/>
            <w:tcW w:w="0" w:type="auto"/>
            <w:vAlign w:val="center"/>
            <w:textDirection w:val="lrTb"/>
            <w:noWrap w:val="false"/>
          </w:tcPr>
          <w:p>
            <w:pPr>
              <w:pBdr/>
              <w:spacing/>
              <w:ind/>
              <w:rPr/>
            </w:pPr>
            <w:r>
              <w:t xml:space="preserve">1.521</w:t>
            </w:r>
            <w:r/>
          </w:p>
        </w:tc>
        <w:tc>
          <w:tcPr>
            <w:tcBorders/>
            <w:tcW w:w="0" w:type="auto"/>
            <w:vAlign w:val="center"/>
            <w:textDirection w:val="lrTb"/>
            <w:noWrap w:val="false"/>
          </w:tcPr>
          <w:p>
            <w:pPr>
              <w:pBdr/>
              <w:spacing/>
              <w:ind/>
              <w:rPr/>
            </w:pPr>
            <w:r>
              <w:t xml:space="preserve">0</w:t>
            </w:r>
            <w:r/>
          </w:p>
        </w:tc>
        <w:tc>
          <w:tcPr>
            <w:tcBorders/>
            <w:tcW w:w="0" w:type="auto"/>
            <w:vAlign w:val="center"/>
            <w:textDirection w:val="lrTb"/>
            <w:noWrap w:val="false"/>
          </w:tcPr>
          <w:p>
            <w:pPr>
              <w:pBdr/>
              <w:spacing/>
              <w:ind/>
              <w:rPr/>
            </w:pPr>
            <w:r>
              <w:t xml:space="preserve">1.521</w:t>
            </w:r>
            <w:r/>
          </w:p>
        </w:tc>
        <w:tc>
          <w:tcPr>
            <w:tcBorders/>
            <w:tcW w:w="0" w:type="auto"/>
            <w:vAlign w:val="center"/>
            <w:textDirection w:val="lrTb"/>
            <w:noWrap w:val="false"/>
          </w:tcPr>
          <w:p>
            <w:pPr>
              <w:pBdr/>
              <w:spacing/>
              <w:ind/>
              <w:rPr/>
            </w:pPr>
            <w:r>
              <w:t xml:space="preserve">100,0</w:t>
            </w:r>
            <w:r>
              <w:rPr>
                <w:rFonts w:ascii="Arial" w:hAnsi="Arial" w:cs="Arial"/>
              </w:rPr>
              <w:t xml:space="preserve"> </w:t>
            </w:r>
            <w:r>
              <w:t xml:space="preserve">%</w:t>
            </w:r>
            <w:r/>
          </w:p>
        </w:tc>
        <w:tc>
          <w:tcPr>
            <w:tcBorders/>
            <w:tcW w:w="0" w:type="auto"/>
            <w:vAlign w:val="center"/>
            <w:textDirection w:val="lrTb"/>
            <w:noWrap w:val="false"/>
          </w:tcPr>
          <w:p>
            <w:pPr>
              <w:pBdr/>
              <w:spacing/>
              <w:ind/>
              <w:rPr>
                <w:highlight w:val="yellow"/>
              </w:rPr>
            </w:pPr>
            <w:r>
              <w:t xml:space="preserve">11.058</w:t>
            </w:r>
            <w:r>
              <w:rPr>
                <w:rFonts w:ascii="Arial" w:hAnsi="Arial" w:cs="Arial"/>
              </w:rPr>
              <w:t xml:space="preserve"> </w:t>
            </w:r>
            <w:r>
              <w:rPr>
                <w:rFonts w:ascii="Aptos" w:hAnsi="Aptos" w:cs="Aptos"/>
              </w:rPr>
              <w:t xml:space="preserve">€</w:t>
            </w:r>
            <w:r>
              <w:rPr>
                <w:highlight w:val="yellow"/>
              </w:rPr>
            </w:r>
            <w:r>
              <w:rPr>
                <w:highlight w:val="yellow"/>
              </w:rPr>
            </w:r>
          </w:p>
        </w:tc>
      </w:tr>
      <w:tr>
        <w:trPr>
          <w:tblCellSpacing w:w="15" w:type="dxa"/>
        </w:trPr>
        <w:tc>
          <w:tcPr>
            <w:tcBorders/>
            <w:tcW w:w="0" w:type="auto"/>
            <w:vAlign w:val="center"/>
            <w:textDirection w:val="lrTb"/>
            <w:noWrap w:val="false"/>
          </w:tcPr>
          <w:p>
            <w:pPr>
              <w:pBdr/>
              <w:spacing/>
              <w:ind/>
              <w:rPr/>
            </w:pPr>
            <w:r>
              <w:t xml:space="preserve">Übrige Rabatte</w:t>
            </w:r>
            <w:r/>
          </w:p>
        </w:tc>
        <w:tc>
          <w:tcPr>
            <w:tcBorders/>
            <w:tcW w:w="0" w:type="auto"/>
            <w:vAlign w:val="center"/>
            <w:textDirection w:val="lrTb"/>
            <w:noWrap w:val="false"/>
          </w:tcPr>
          <w:p>
            <w:pPr>
              <w:pBdr/>
              <w:spacing/>
              <w:ind/>
              <w:rPr/>
            </w:pPr>
            <w:r>
              <w:t xml:space="preserve">9.562</w:t>
            </w:r>
            <w:r/>
          </w:p>
        </w:tc>
        <w:tc>
          <w:tcPr>
            <w:tcBorders/>
            <w:tcW w:w="0" w:type="auto"/>
            <w:vAlign w:val="center"/>
            <w:textDirection w:val="lrTb"/>
            <w:noWrap w:val="false"/>
          </w:tcPr>
          <w:p>
            <w:pPr>
              <w:pBdr/>
              <w:spacing/>
              <w:ind/>
              <w:rPr>
                <w:highlight w:val="yellow"/>
              </w:rPr>
            </w:pPr>
            <w:r>
              <w:t xml:space="preserve">8</w:t>
            </w:r>
            <w:r>
              <w:t xml:space="preserve">.</w:t>
            </w:r>
            <w:r>
              <w:t xml:space="preserve">40</w:t>
            </w:r>
            <w:r>
              <w:t xml:space="preserve">1</w:t>
            </w:r>
            <w:r>
              <w:rPr>
                <w:highlight w:val="yellow"/>
              </w:rPr>
            </w:r>
            <w:r>
              <w:rPr>
                <w:highlight w:val="yellow"/>
              </w:rPr>
            </w:r>
          </w:p>
        </w:tc>
        <w:tc>
          <w:tcPr>
            <w:tcBorders/>
            <w:tcW w:w="0" w:type="auto"/>
            <w:vAlign w:val="center"/>
            <w:textDirection w:val="lrTb"/>
            <w:noWrap w:val="false"/>
          </w:tcPr>
          <w:p>
            <w:pPr>
              <w:pBdr/>
              <w:spacing/>
              <w:ind/>
              <w:rPr>
                <w:highlight w:val="yellow"/>
              </w:rPr>
            </w:pPr>
            <w:r>
              <w:t xml:space="preserve">1.</w:t>
            </w:r>
            <w:r>
              <w:t xml:space="preserve">16</w:t>
            </w:r>
            <w:r>
              <w:t xml:space="preserve">1</w:t>
            </w:r>
            <w:r>
              <w:rPr>
                <w:highlight w:val="yellow"/>
              </w:rPr>
            </w:r>
            <w:r>
              <w:rPr>
                <w:highlight w:val="yellow"/>
              </w:rPr>
            </w:r>
          </w:p>
        </w:tc>
        <w:tc>
          <w:tcPr>
            <w:tcBorders/>
            <w:tcW w:w="0" w:type="auto"/>
            <w:vAlign w:val="center"/>
            <w:textDirection w:val="lrTb"/>
            <w:noWrap w:val="false"/>
          </w:tcPr>
          <w:p>
            <w:pPr>
              <w:pBdr/>
              <w:spacing/>
              <w:ind/>
              <w:rPr>
                <w:highlight w:val="yellow"/>
              </w:rPr>
            </w:pPr>
            <w:r>
              <w:t xml:space="preserve"> </w:t>
            </w:r>
            <w:r>
              <w:t xml:space="preserve">12</w:t>
            </w:r>
            <w:r>
              <w:t xml:space="preserve">,</w:t>
            </w:r>
            <w:r>
              <w:t xml:space="preserve">15</w:t>
            </w:r>
            <w:r>
              <w:rPr>
                <w:rFonts w:ascii="Arial" w:hAnsi="Arial" w:cs="Arial"/>
              </w:rPr>
              <w:t xml:space="preserve"> </w:t>
            </w:r>
            <w:r>
              <w:t xml:space="preserve">%</w:t>
            </w:r>
            <w:r>
              <w:rPr>
                <w:highlight w:val="yellow"/>
              </w:rPr>
            </w:r>
            <w:r>
              <w:rPr>
                <w:highlight w:val="yellow"/>
              </w:rPr>
            </w:r>
          </w:p>
        </w:tc>
        <w:tc>
          <w:tcPr>
            <w:tcBorders/>
            <w:tcW w:w="0" w:type="auto"/>
            <w:vAlign w:val="center"/>
            <w:textDirection w:val="lrTb"/>
            <w:noWrap w:val="false"/>
          </w:tcPr>
          <w:p>
            <w:pPr>
              <w:pBdr/>
              <w:spacing/>
              <w:ind/>
              <w:rPr/>
            </w:pPr>
            <w:r>
              <w:t xml:space="preserve">7</w:t>
            </w:r>
            <w:r>
              <w:t xml:space="preserve">.</w:t>
            </w:r>
            <w:r>
              <w:t xml:space="preserve">960</w:t>
            </w:r>
            <w:r>
              <w:rPr>
                <w:rFonts w:ascii="Arial" w:hAnsi="Arial" w:cs="Arial"/>
              </w:rPr>
              <w:t xml:space="preserve"> </w:t>
            </w:r>
            <w:r>
              <w:rPr>
                <w:rFonts w:ascii="Aptos" w:hAnsi="Aptos" w:cs="Aptos"/>
              </w:rPr>
              <w:t xml:space="preserve">€</w:t>
            </w:r>
            <w:r/>
          </w:p>
        </w:tc>
      </w:tr>
      <w:tr>
        <w:trPr>
          <w:tblCellSpacing w:w="15" w:type="dxa"/>
        </w:trPr>
        <w:tc>
          <w:tcPr>
            <w:tcBorders/>
            <w:tcW w:w="0" w:type="auto"/>
            <w:vAlign w:val="center"/>
            <w:textDirection w:val="lrTb"/>
            <w:noWrap w:val="false"/>
          </w:tcPr>
          <w:p>
            <w:pPr>
              <w:pBdr/>
              <w:spacing/>
              <w:ind/>
              <w:rPr/>
            </w:pPr>
            <w:r>
              <w:t xml:space="preserve">Übrige</w:t>
            </w:r>
            <w:r/>
          </w:p>
        </w:tc>
        <w:tc>
          <w:tcPr>
            <w:tcBorders/>
            <w:tcW w:w="0" w:type="auto"/>
            <w:vAlign w:val="center"/>
            <w:textDirection w:val="lrTb"/>
            <w:noWrap w:val="false"/>
          </w:tcPr>
          <w:p>
            <w:pPr>
              <w:pBdr/>
              <w:spacing/>
              <w:ind/>
              <w:rPr>
                <w:highlight w:val="yellow"/>
              </w:rPr>
            </w:pPr>
            <w:r>
              <w:t xml:space="preserve">1</w:t>
            </w:r>
            <w:r>
              <w:t xml:space="preserve">3</w:t>
            </w:r>
            <w:r>
              <w:t xml:space="preserve">6.</w:t>
            </w:r>
            <w:r>
              <w:t xml:space="preserve">564</w:t>
            </w:r>
            <w:r>
              <w:rPr>
                <w:highlight w:val="yellow"/>
              </w:rPr>
            </w:r>
            <w:r>
              <w:rPr>
                <w:highlight w:val="yellow"/>
              </w:rPr>
            </w:r>
          </w:p>
        </w:tc>
        <w:tc>
          <w:tcPr>
            <w:tcBorders/>
            <w:tcW w:w="0" w:type="auto"/>
            <w:vAlign w:val="center"/>
            <w:textDirection w:val="lrTb"/>
            <w:noWrap w:val="false"/>
          </w:tcPr>
          <w:p>
            <w:pPr>
              <w:pBdr/>
              <w:spacing/>
              <w:ind/>
              <w:rPr/>
            </w:pPr>
            <w:r>
              <w:t xml:space="preserve">1</w:t>
            </w:r>
            <w:r>
              <w:t xml:space="preserve">34</w:t>
            </w:r>
            <w:r>
              <w:t xml:space="preserve">.</w:t>
            </w:r>
            <w:r>
              <w:t xml:space="preserve">968</w:t>
            </w:r>
            <w:r/>
          </w:p>
        </w:tc>
        <w:tc>
          <w:tcPr>
            <w:tcBorders/>
            <w:tcW w:w="0" w:type="auto"/>
            <w:vAlign w:val="center"/>
            <w:textDirection w:val="lrTb"/>
            <w:noWrap w:val="false"/>
          </w:tcPr>
          <w:p>
            <w:pPr>
              <w:pBdr/>
              <w:spacing/>
              <w:ind/>
              <w:rPr>
                <w:highlight w:val="yellow"/>
              </w:rPr>
            </w:pPr>
            <w:r>
              <w:t xml:space="preserve">1</w:t>
            </w:r>
            <w:r>
              <w:t xml:space="preserve">.</w:t>
            </w:r>
            <w:r>
              <w:t xml:space="preserve">596</w:t>
            </w:r>
            <w:r>
              <w:rPr>
                <w:highlight w:val="yellow"/>
              </w:rPr>
            </w:r>
            <w:r>
              <w:rPr>
                <w:highlight w:val="yellow"/>
              </w:rPr>
            </w:r>
          </w:p>
        </w:tc>
        <w:tc>
          <w:tcPr>
            <w:tcBorders/>
            <w:tcW w:w="0" w:type="auto"/>
            <w:vAlign w:val="center"/>
            <w:textDirection w:val="lrTb"/>
            <w:noWrap w:val="false"/>
          </w:tcPr>
          <w:p>
            <w:pPr>
              <w:pBdr/>
              <w:spacing/>
              <w:ind/>
              <w:rPr>
                <w:highlight w:val="yellow"/>
              </w:rPr>
            </w:pPr>
            <w:r>
              <w:t xml:space="preserve">1,</w:t>
            </w:r>
            <w:r>
              <w:t xml:space="preserve">17</w:t>
            </w:r>
            <w:r>
              <w:rPr>
                <w:rFonts w:ascii="Arial" w:hAnsi="Arial" w:cs="Arial"/>
              </w:rPr>
              <w:t xml:space="preserve"> </w:t>
            </w:r>
            <w:r>
              <w:t xml:space="preserve">%</w:t>
            </w:r>
            <w:r>
              <w:rPr>
                <w:highlight w:val="yellow"/>
              </w:rPr>
            </w:r>
            <w:r>
              <w:rPr>
                <w:highlight w:val="yellow"/>
              </w:rPr>
            </w:r>
          </w:p>
        </w:tc>
        <w:tc>
          <w:tcPr>
            <w:tcBorders/>
            <w:tcW w:w="0" w:type="auto"/>
            <w:vAlign w:val="center"/>
            <w:textDirection w:val="lrTb"/>
            <w:noWrap w:val="false"/>
          </w:tcPr>
          <w:p>
            <w:pPr>
              <w:pBdr/>
              <w:spacing/>
              <w:ind/>
              <w:rPr/>
            </w:pPr>
            <w:r>
              <w:t xml:space="preserve">1</w:t>
            </w:r>
            <w:r>
              <w:t xml:space="preserve">1</w:t>
            </w:r>
            <w:r>
              <w:t xml:space="preserve">.0</w:t>
            </w:r>
            <w:r>
              <w:t xml:space="preserve">57</w:t>
            </w:r>
            <w:r>
              <w:rPr>
                <w:rFonts w:ascii="Arial" w:hAnsi="Arial" w:cs="Arial"/>
              </w:rPr>
              <w:t xml:space="preserve"> </w:t>
            </w:r>
            <w:r>
              <w:rPr>
                <w:rFonts w:ascii="Aptos" w:hAnsi="Aptos" w:cs="Aptos"/>
              </w:rPr>
              <w:t xml:space="preserve">€</w:t>
            </w:r>
            <w:r/>
          </w:p>
        </w:tc>
      </w:tr>
      <w:tr>
        <w:trPr>
          <w:tblCellSpacing w:w="15" w:type="dxa"/>
        </w:trPr>
        <w:tc>
          <w:tcPr>
            <w:tcBorders/>
            <w:tcW w:w="0" w:type="auto"/>
            <w:vAlign w:val="center"/>
            <w:textDirection w:val="lrTb"/>
            <w:noWrap w:val="false"/>
          </w:tcPr>
          <w:p>
            <w:pPr>
              <w:pBdr/>
              <w:spacing/>
              <w:ind/>
              <w:rPr/>
            </w:pPr>
            <w:r/>
            <w:r/>
          </w:p>
        </w:tc>
        <w:tc>
          <w:tcPr>
            <w:tcBorders/>
            <w:tcW w:w="0" w:type="auto"/>
            <w:vAlign w:val="center"/>
            <w:textDirection w:val="lrTb"/>
            <w:noWrap w:val="false"/>
          </w:tcPr>
          <w:p>
            <w:pPr>
              <w:pBdr/>
              <w:spacing/>
              <w:ind/>
              <w:rPr>
                <w:highlight w:val="yellow"/>
              </w:rPr>
            </w:pPr>
            <w:r>
              <w:rPr>
                <w:highlight w:val="yellow"/>
              </w:rPr>
            </w:r>
            <w:r>
              <w:rPr>
                <w:highlight w:val="yellow"/>
              </w:rPr>
            </w:r>
            <w:r>
              <w:rPr>
                <w:highlight w:val="yellow"/>
              </w:rPr>
            </w:r>
          </w:p>
        </w:tc>
        <w:tc>
          <w:tcPr>
            <w:tcBorders/>
            <w:tcW w:w="0" w:type="auto"/>
            <w:vAlign w:val="center"/>
            <w:textDirection w:val="lrTb"/>
            <w:noWrap w:val="false"/>
          </w:tcPr>
          <w:p>
            <w:pPr>
              <w:pBdr/>
              <w:spacing/>
              <w:ind/>
              <w:rPr>
                <w:highlight w:val="yellow"/>
              </w:rPr>
            </w:pPr>
            <w:r>
              <w:rPr>
                <w:highlight w:val="yellow"/>
              </w:rPr>
            </w:r>
            <w:r>
              <w:rPr>
                <w:highlight w:val="yellow"/>
              </w:rPr>
            </w:r>
            <w:r>
              <w:rPr>
                <w:highlight w:val="yellow"/>
              </w:rPr>
            </w:r>
          </w:p>
        </w:tc>
        <w:tc>
          <w:tcPr>
            <w:tcBorders/>
            <w:tcW w:w="0" w:type="auto"/>
            <w:vAlign w:val="center"/>
            <w:textDirection w:val="lrTb"/>
            <w:noWrap w:val="false"/>
          </w:tcPr>
          <w:p>
            <w:pPr>
              <w:pBdr/>
              <w:spacing/>
              <w:ind/>
              <w:rPr>
                <w:highlight w:val="yellow"/>
              </w:rPr>
            </w:pPr>
            <w:r>
              <w:rPr>
                <w:highlight w:val="yellow"/>
              </w:rPr>
            </w:r>
            <w:r>
              <w:rPr>
                <w:highlight w:val="yellow"/>
              </w:rPr>
            </w:r>
            <w:r>
              <w:rPr>
                <w:highlight w:val="yellow"/>
              </w:rPr>
            </w:r>
          </w:p>
        </w:tc>
        <w:tc>
          <w:tcPr>
            <w:tcBorders/>
            <w:tcW w:w="0" w:type="auto"/>
            <w:vAlign w:val="center"/>
            <w:textDirection w:val="lrTb"/>
            <w:noWrap w:val="false"/>
          </w:tcPr>
          <w:p>
            <w:pPr>
              <w:pBdr/>
              <w:spacing/>
              <w:ind/>
              <w:rPr>
                <w:highlight w:val="yellow"/>
              </w:rPr>
            </w:pPr>
            <w:r>
              <w:rPr>
                <w:highlight w:val="yellow"/>
              </w:rPr>
            </w:r>
            <w:r>
              <w:rPr>
                <w:highlight w:val="yellow"/>
              </w:rPr>
            </w:r>
            <w:r>
              <w:rPr>
                <w:highlight w:val="yellow"/>
              </w:rPr>
            </w:r>
          </w:p>
        </w:tc>
        <w:tc>
          <w:tcPr>
            <w:tcBorders/>
            <w:tcW w:w="0" w:type="auto"/>
            <w:vAlign w:val="center"/>
            <w:textDirection w:val="lrTb"/>
            <w:noWrap w:val="false"/>
          </w:tcPr>
          <w:p>
            <w:pPr>
              <w:pBdr/>
              <w:spacing/>
              <w:ind/>
              <w:rPr>
                <w:highlight w:val="yellow"/>
              </w:rPr>
            </w:pPr>
            <w:r>
              <w:rPr>
                <w:highlight w:val="yellow"/>
              </w:rPr>
            </w:r>
            <w:r>
              <w:rPr>
                <w:highlight w:val="yellow"/>
              </w:rPr>
            </w:r>
            <w:r>
              <w:rPr>
                <w:highlight w:val="yellow"/>
              </w:rPr>
            </w:r>
          </w:p>
        </w:tc>
      </w:tr>
      <w:tr>
        <w:trPr>
          <w:tblCellSpacing w:w="15" w:type="dxa"/>
        </w:trPr>
        <w:tc>
          <w:tcPr>
            <w:tcBorders/>
            <w:tcW w:w="0" w:type="auto"/>
            <w:vAlign w:val="center"/>
            <w:textDirection w:val="lrTb"/>
            <w:noWrap w:val="false"/>
          </w:tcPr>
          <w:p>
            <w:pPr>
              <w:pBdr/>
              <w:spacing/>
              <w:ind/>
              <w:rPr/>
            </w:pPr>
            <w:r>
              <w:rPr>
                <w:b/>
                <w:bCs/>
              </w:rPr>
              <w:t xml:space="preserve">Gesamt</w:t>
            </w:r>
            <w:r/>
          </w:p>
        </w:tc>
        <w:tc>
          <w:tcPr>
            <w:tcBorders/>
            <w:tcW w:w="0" w:type="auto"/>
            <w:vAlign w:val="center"/>
            <w:textDirection w:val="lrTb"/>
            <w:noWrap w:val="false"/>
          </w:tcPr>
          <w:p>
            <w:pPr>
              <w:pBdr/>
              <w:spacing/>
              <w:ind/>
              <w:rPr>
                <w:highlight w:val="yellow"/>
              </w:rPr>
            </w:pPr>
            <w:r>
              <w:rPr>
                <w:b/>
                <w:bCs/>
              </w:rPr>
              <w:t xml:space="preserve">148.024</w:t>
            </w:r>
            <w:r>
              <w:rPr>
                <w:highlight w:val="yellow"/>
              </w:rPr>
            </w:r>
            <w:r>
              <w:rPr>
                <w:highlight w:val="yellow"/>
              </w:rPr>
            </w:r>
          </w:p>
        </w:tc>
        <w:tc>
          <w:tcPr>
            <w:tcBorders/>
            <w:tcW w:w="0" w:type="auto"/>
            <w:vAlign w:val="center"/>
            <w:textDirection w:val="lrTb"/>
            <w:noWrap w:val="false"/>
          </w:tcPr>
          <w:p>
            <w:pPr>
              <w:pBdr/>
              <w:spacing/>
              <w:ind/>
              <w:rPr>
                <w:highlight w:val="yellow"/>
              </w:rPr>
            </w:pPr>
            <w:r>
              <w:rPr>
                <w:b/>
                <w:bCs/>
              </w:rPr>
              <w:t xml:space="preserve">143.369</w:t>
            </w:r>
            <w:r>
              <w:rPr>
                <w:highlight w:val="yellow"/>
              </w:rPr>
            </w:r>
            <w:r>
              <w:rPr>
                <w:highlight w:val="yellow"/>
              </w:rPr>
            </w:r>
          </w:p>
        </w:tc>
        <w:tc>
          <w:tcPr>
            <w:tcBorders/>
            <w:tcW w:w="0" w:type="auto"/>
            <w:vAlign w:val="center"/>
            <w:textDirection w:val="lrTb"/>
            <w:noWrap w:val="false"/>
          </w:tcPr>
          <w:p>
            <w:pPr>
              <w:pBdr/>
              <w:spacing/>
              <w:ind/>
              <w:rPr>
                <w:highlight w:val="yellow"/>
              </w:rPr>
            </w:pPr>
            <w:r>
              <w:rPr>
                <w:b/>
                <w:bCs/>
              </w:rPr>
              <w:t xml:space="preserve">4.655</w:t>
            </w:r>
            <w:r>
              <w:rPr>
                <w:highlight w:val="yellow"/>
              </w:rPr>
            </w:r>
            <w:r>
              <w:rPr>
                <w:highlight w:val="yellow"/>
              </w:rPr>
            </w:r>
          </w:p>
        </w:tc>
        <w:tc>
          <w:tcPr>
            <w:tcBorders/>
            <w:tcW w:w="0" w:type="auto"/>
            <w:vAlign w:val="center"/>
            <w:textDirection w:val="lrTb"/>
            <w:noWrap w:val="false"/>
          </w:tcPr>
          <w:p>
            <w:pPr>
              <w:pBdr/>
              <w:spacing/>
              <w:ind/>
              <w:rPr>
                <w:highlight w:val="yellow"/>
              </w:rPr>
            </w:pPr>
            <w:r>
              <w:rPr>
                <w:b/>
                <w:bCs/>
              </w:rPr>
              <w:t xml:space="preserve">3,1</w:t>
            </w:r>
            <w:r>
              <w:rPr>
                <w:b/>
                <w:bCs/>
              </w:rPr>
              <w:t xml:space="preserve">5</w:t>
            </w:r>
            <w:r>
              <w:rPr>
                <w:rFonts w:ascii="Arial" w:hAnsi="Arial" w:cs="Arial"/>
                <w:b/>
                <w:bCs/>
              </w:rPr>
              <w:t xml:space="preserve"> </w:t>
            </w:r>
            <w:r>
              <w:rPr>
                <w:b/>
                <w:bCs/>
              </w:rPr>
              <w:t xml:space="preserve">%</w:t>
            </w:r>
            <w:r>
              <w:rPr>
                <w:highlight w:val="yellow"/>
              </w:rPr>
            </w:r>
            <w:r>
              <w:rPr>
                <w:highlight w:val="yellow"/>
              </w:rPr>
            </w:r>
          </w:p>
        </w:tc>
        <w:tc>
          <w:tcPr>
            <w:tcBorders/>
            <w:tcW w:w="0" w:type="auto"/>
            <w:vAlign w:val="center"/>
            <w:textDirection w:val="lrTb"/>
            <w:noWrap w:val="false"/>
          </w:tcPr>
          <w:p>
            <w:pPr>
              <w:pBdr/>
              <w:spacing/>
              <w:ind/>
              <w:rPr>
                <w:highlight w:val="yellow"/>
              </w:rPr>
            </w:pPr>
            <w:r>
              <w:rPr>
                <w:b/>
                <w:bCs/>
              </w:rPr>
              <w:t xml:space="preserve">35.163</w:t>
            </w:r>
            <w:r>
              <w:rPr>
                <w:rFonts w:ascii="Arial" w:hAnsi="Arial" w:cs="Arial"/>
                <w:b/>
                <w:bCs/>
              </w:rPr>
              <w:t xml:space="preserve"> </w:t>
            </w:r>
            <w:r>
              <w:rPr>
                <w:rFonts w:ascii="Aptos" w:hAnsi="Aptos" w:cs="Aptos"/>
                <w:b/>
                <w:bCs/>
              </w:rPr>
              <w:t xml:space="preserve">€</w:t>
            </w:r>
            <w:r>
              <w:rPr>
                <w:highlight w:val="yellow"/>
              </w:rPr>
            </w:r>
            <w:r>
              <w:rPr>
                <w:highlight w:val="yellow"/>
              </w:rPr>
            </w:r>
          </w:p>
        </w:tc>
      </w:tr>
    </w:tbl>
    <w:p>
      <w:pPr>
        <w:pBdr/>
        <w:spacing/>
        <w:ind/>
        <w:rPr/>
      </w:pPr>
      <w:r/>
      <w:r/>
    </w:p>
    <w:p>
      <w:pPr>
        <w:numPr>
          <w:ilvl w:val="0"/>
          <w:numId w:val="31"/>
        </w:numPr>
        <w:pBdr/>
        <w:spacing/>
        <w:ind/>
        <w:rPr/>
      </w:pPr>
      <w:r>
        <w:rPr>
          <w:b/>
          <w:bCs/>
        </w:rPr>
        <w:t xml:space="preserve">Kategorie </w:t>
      </w:r>
      <w:r>
        <w:rPr>
          <w:b/>
          <w:bCs/>
        </w:rPr>
        <w:t xml:space="preserve">„U</w:t>
      </w:r>
      <w:r>
        <w:rPr>
          <w:b/>
          <w:bCs/>
        </w:rPr>
        <w:t xml:space="preserve">nscanned</w:t>
      </w:r>
      <w:r>
        <w:rPr>
          <w:b/>
          <w:bCs/>
        </w:rPr>
        <w:t xml:space="preserve">“</w:t>
      </w:r>
      <w:r>
        <w:rPr>
          <w:b/>
          <w:bCs/>
        </w:rPr>
        <w:t xml:space="preserve">: </w:t>
      </w:r>
      <w:r>
        <w:t xml:space="preserve">H</w:t>
      </w:r>
      <w:r>
        <w:t xml:space="preserve">ierbei handelt es sich um </w:t>
      </w:r>
      <w:r>
        <w:t xml:space="preserve">Transaktionen, in denen Positionen vom Kamerasystem hinzugefügt wurden, weil ein Produkt gesichtet, aber nicht gescannt wurde (has_unscanned = True)</w:t>
      </w:r>
      <w:r>
        <w:t xml:space="preserve">.</w:t>
      </w:r>
      <w:r/>
    </w:p>
    <w:p>
      <w:pPr>
        <w:numPr>
          <w:ilvl w:val="0"/>
          <w:numId w:val="31"/>
        </w:numPr>
        <w:pBdr/>
        <w:spacing/>
        <w:ind/>
        <w:rPr/>
      </w:pPr>
      <w:r>
        <w:rPr>
          <w:b/>
          <w:bCs/>
        </w:rPr>
        <w:t xml:space="preserve">Kategorie „Fehlerhafte Rabatte</w:t>
      </w:r>
      <w:r>
        <w:t xml:space="preserve">“:  Als Rabatte wurden im Rahmen der explorativen Datenanalyse alle Positionen („lines“) identifiziert, bei denen der rechnerische sales_price </w:t>
      </w:r>
      <w:r>
        <w:t xml:space="preserve">nicht </w:t>
      </w:r>
      <w:r>
        <w:t xml:space="preserve">mit dem tatsächlichen sales_pric</w:t>
      </w:r>
      <w:r>
        <w:t xml:space="preserve">e übereinstimmt (durch Betätigen einer entsprechenden „Rabatte-Taste“)</w:t>
      </w:r>
      <w:r/>
    </w:p>
    <w:p>
      <w:pPr>
        <w:pBdr/>
        <w:spacing/>
        <w:ind w:left="720"/>
        <w:rPr/>
      </w:pPr>
      <w:r>
        <w:rPr>
          <w:iCs/>
        </w:rPr>
        <w:t xml:space="preserve">Transaktionen, in denen für Produktkategorien (z.</w:t>
      </w:r>
      <w:r>
        <w:rPr>
          <w:rFonts w:ascii="Arial" w:hAnsi="Arial" w:cs="Arial"/>
          <w:iCs/>
        </w:rPr>
        <w:t xml:space="preserve"> </w:t>
      </w:r>
      <w:r>
        <w:rPr>
          <w:iCs/>
        </w:rPr>
        <w:t xml:space="preserve">B. Haushaltswaren) Rabatte aufgrund abgelaufener Mindesthaltbarkeitsdaten</w:t>
      </w:r>
      <w:r>
        <w:rPr>
          <w:iCs/>
        </w:rPr>
        <w:t xml:space="preserve"> (MHD)</w:t>
      </w:r>
      <w:r>
        <w:rPr>
          <w:iCs/>
        </w:rPr>
        <w:t xml:space="preserve"> manuell angewendet wurden, obwohl solche Artikel typischerweise kein MHD aufweisen</w:t>
      </w:r>
      <w:r/>
    </w:p>
    <w:p>
      <w:pPr>
        <w:numPr>
          <w:ilvl w:val="0"/>
          <w:numId w:val="31"/>
        </w:numPr>
        <w:pBdr/>
        <w:spacing/>
        <w:ind/>
        <w:rPr/>
      </w:pPr>
      <w:r>
        <w:rPr>
          <w:b/>
          <w:bCs/>
        </w:rPr>
        <w:t xml:space="preserve">Kategorie „Übrige Rabatte“: </w:t>
      </w:r>
      <w:r>
        <w:t xml:space="preserve">Diese Kategorie umfasst alle Rabatte, die in Produktkategorien auftreten, in denen reguläre Rabatte im Zusammenhang mit einem abgelaufenen MHD möglich sind. Allerdings ist </w:t>
      </w:r>
      <w:r>
        <w:t xml:space="preserve">auch in dieser Kategorie </w:t>
      </w:r>
      <w:r>
        <w:t xml:space="preserve">die Wahrscheinlichkeit </w:t>
      </w:r>
      <w:r>
        <w:t xml:space="preserve">für einen FRAUD signifikant höher als in den übrigen Datensätzen.</w:t>
      </w:r>
      <w:r/>
    </w:p>
    <w:p>
      <w:pPr>
        <w:numPr>
          <w:ilvl w:val="0"/>
          <w:numId w:val="31"/>
        </w:numPr>
        <w:pBdr/>
        <w:spacing/>
        <w:ind/>
        <w:rPr/>
      </w:pPr>
      <w:r>
        <w:rPr>
          <w:b/>
          <w:bCs/>
        </w:rPr>
        <w:t xml:space="preserve">Kategorie „Übrige “: </w:t>
      </w:r>
      <w:r>
        <w:t xml:space="preserve">Diese Kategorie umfasst alle </w:t>
      </w:r>
      <w:r>
        <w:t xml:space="preserve">übrigen Datensätze, die keiner der oben genannten Kategorien zugeordnet werden können.</w:t>
      </w:r>
      <w:r/>
    </w:p>
    <w:p>
      <w:pPr>
        <w:pBdr/>
        <w:spacing/>
        <w:ind/>
        <w:rPr/>
      </w:pPr>
      <w:r/>
      <w:r/>
    </w:p>
    <w:p>
      <w:pPr>
        <w:pBdr/>
        <w:spacing/>
        <w:ind/>
        <w:rPr/>
      </w:pPr>
      <w:r>
        <w:rPr>
          <w:highlight w:val="yellow"/>
        </w:rPr>
        <w:t xml:space="preserve">NEU Raphael:</w:t>
      </w:r>
      <w:r/>
    </w:p>
    <w:p>
      <w:pPr>
        <w:pBdr/>
        <w:spacing/>
        <w:ind/>
        <w:rPr/>
      </w:pPr>
      <w:r>
        <w:t xml:space="preserve">Wie bereits in Meilenstein 2 erläutert, bauen wir unser Modell auf drei Säulen auf. Zunächst sind da statis</w:t>
      </w:r>
      <w:r>
        <w:t xml:space="preserve">che Regeln, die aus prägnanten Attributen einer Transaktion eine einfache Vorabfilterung nach Betrugsfällen vornehmen sollen. Diese sollen besser funktionieren als die Klassifikation per komplexem Modell. Statische Regeln behandeln wir im nächsten Kapitel.</w:t>
      </w:r>
      <w:r/>
    </w:p>
    <w:p>
      <w:pPr>
        <w:pBdr/>
        <w:spacing/>
        <w:ind/>
        <w:rPr/>
      </w:pPr>
      <w:r>
        <w:t xml:space="preserve">Im Anschluss erläutern wir das Modell zur Klassifikation mittels maschinellen Lernens. Hier sollen </w:t>
      </w:r>
      <w:r>
        <w:t xml:space="preserve">komplexe Beziehungen zur Vorhersage von Betrugsfällen modelliert werden, die über einfache statische Regeln hinausgehen. Hier spielt der konkrete Schaden einer Transaktion keine Rolle, lediglich die Vorhersage von Betrugs- bzw. Nicht-Betrugsfällen an sich.</w:t>
      </w:r>
      <w:r/>
    </w:p>
    <w:p>
      <w:pPr>
        <w:pBdr/>
        <w:spacing/>
        <w:ind/>
        <w:rPr/>
      </w:pPr>
      <w:r>
        <w:t xml:space="preserve">Im dritten Schritt widmen wir uns der konkreten Schadensvorhersage. </w:t>
      </w:r>
      <w:r>
        <w:t xml:space="preserve">Da wir in Schritt 2 bereits einen Klassifikator erhalten, der uns Betrugs- bzw. Nicht-Betrugsfälle filtert, können wir uns hier </w:t>
      </w:r>
      <w:r>
        <w:t xml:space="preserve">auf die Schätzung von Schäden im Schadensfall (also jenen Fällen, in denen der Klassifikator von Betrug ausgeht) beschränken. Im folgenden Schaubild ist das Gesamtmodell verdeutlicht.</w:t>
      </w:r>
      <w:r/>
    </w:p>
    <w:p>
      <w:pPr>
        <w:pBdr/>
        <w:spacing/>
        <w:ind w:left="720"/>
        <w:rPr/>
      </w:pPr>
      <w:r>
        <mc:AlternateContent>
          <mc:Choice Requires="wpg">
            <w:drawing>
              <wp:inline xmlns:wp="http://schemas.openxmlformats.org/drawingml/2006/wordprocessingDrawing" distT="0" distB="0" distL="0" distR="0">
                <wp:extent cx="5303571" cy="4602958"/>
                <wp:effectExtent l="0" t="0" r="0" b="7620"/>
                <wp:docPr id="7" name="Grafik 3"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descr="Ein Bild, das Text, Screenshot, Diagramm, Schrift enthält.&#10;&#10;KI-generierte Inhalte können fehlerhaft sein."/>
                        <pic:cNvPicPr>
                          <a:picLocks noChangeAspect="1"/>
                        </pic:cNvPicPr>
                        <pic:nvPr/>
                      </pic:nvPicPr>
                      <pic:blipFill>
                        <a:blip r:embed="rId13"/>
                        <a:stretch/>
                      </pic:blipFill>
                      <pic:spPr bwMode="auto">
                        <a:xfrm>
                          <a:off x="0" y="0"/>
                          <a:ext cx="5303571" cy="460295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17.60pt;height:362.44pt;mso-wrap-distance-left:0.00pt;mso-wrap-distance-top:0.00pt;mso-wrap-distance-right:0.00pt;mso-wrap-distance-bottom:0.00pt;z-index:1;" stroked="false">
                <v:imagedata r:id="rId13" o:title=""/>
                <o:lock v:ext="edit" rotation="t"/>
              </v:shape>
            </w:pict>
          </mc:Fallback>
        </mc:AlternateContent>
      </w:r>
      <w:r/>
    </w:p>
    <w:p>
      <w:pPr>
        <w:pBdr/>
        <w:spacing/>
        <w:ind/>
        <w:rPr>
          <w:b/>
          <w:bCs/>
        </w:rPr>
      </w:pPr>
      <w:r>
        <w:rPr>
          <w:b/>
          <w:bCs/>
        </w:rPr>
      </w:r>
      <w:r>
        <w:rPr>
          <w:b/>
          <w:bCs/>
        </w:rPr>
      </w:r>
      <w:r>
        <w:rPr>
          <w:b/>
          <w:bCs/>
        </w:rPr>
      </w:r>
    </w:p>
    <w:p>
      <w:pPr>
        <w:pBdr/>
        <w:spacing/>
        <w:ind/>
        <w:rPr>
          <w:b/>
          <w:bCs/>
        </w:rPr>
      </w:pPr>
      <w:r>
        <w:rPr>
          <w:b/>
          <w:bCs/>
        </w:rPr>
      </w:r>
      <w:r>
        <w:rPr>
          <w:b/>
          <w:bCs/>
        </w:rPr>
      </w:r>
      <w:r>
        <w:rPr>
          <w:b/>
          <w:bCs/>
        </w:rPr>
      </w:r>
    </w:p>
    <w:p>
      <w:pPr>
        <w:pBdr/>
        <w:spacing/>
        <w:ind/>
        <w:rPr>
          <w:b/>
          <w:bCs/>
        </w:rPr>
      </w:pPr>
      <w:r>
        <w:rPr>
          <w:b/>
          <w:bCs/>
        </w:rPr>
      </w:r>
      <w:r>
        <w:rPr>
          <w:b/>
          <w:bCs/>
        </w:rPr>
      </w:r>
      <w:r>
        <w:rPr>
          <w:b/>
          <w:bCs/>
        </w:rPr>
      </w:r>
    </w:p>
    <w:p>
      <w:pPr>
        <w:pBdr/>
        <w:spacing/>
        <w:ind/>
        <w:rPr>
          <w:sz w:val="48"/>
          <w:szCs w:val="48"/>
        </w:rPr>
      </w:pPr>
      <w:r>
        <w:rPr>
          <w:sz w:val="48"/>
          <w:szCs w:val="48"/>
        </w:rPr>
        <w:t xml:space="preserve">S</w:t>
      </w:r>
      <w:r>
        <w:rPr>
          <w:sz w:val="48"/>
          <w:szCs w:val="48"/>
        </w:rPr>
        <w:t xml:space="preserve">tufe 1: </w:t>
      </w:r>
      <w:r>
        <w:rPr>
          <w:sz w:val="48"/>
          <w:szCs w:val="48"/>
        </w:rPr>
        <w:t xml:space="preserve">Statische Regeln zur Vorfilterung</w:t>
      </w:r>
      <w:r>
        <w:rPr>
          <w:sz w:val="48"/>
          <w:szCs w:val="48"/>
        </w:rPr>
      </w:r>
      <w:r>
        <w:rPr>
          <w:sz w:val="48"/>
          <w:szCs w:val="48"/>
        </w:rPr>
      </w:r>
    </w:p>
    <w:p>
      <w:pPr>
        <w:pBdr/>
        <w:spacing/>
        <w:ind/>
        <w:rPr>
          <w:highlight w:val="yellow"/>
        </w:rPr>
      </w:pPr>
      <w:r>
        <w:rPr>
          <w:highlight w:val="yellow"/>
        </w:rPr>
        <w:t xml:space="preserve">Vor dem Einsatz von Machine-Learning-Modellen wurden statische Regeln formuliert, die auf Domänenwissen und unseren </w:t>
      </w:r>
      <w:r>
        <w:rPr>
          <w:highlight w:val="yellow"/>
        </w:rPr>
        <w:t xml:space="preserve">oben dargestellten </w:t>
      </w:r>
      <w:r>
        <w:rPr>
          <w:highlight w:val="yellow"/>
        </w:rPr>
        <w:t xml:space="preserve">Ergebnissen der explorativen Datenanalyse beruhen. Sie dienen dazu, offensichtliche Betrugsfälle ohne Modellentscheidung direkt als FRAUD zu klassifizieren, um die Modellkomplexität zu verringern und die Präzision zu erhöhen.</w:t>
      </w:r>
      <w:r>
        <w:rPr>
          <w:highlight w:val="yellow"/>
        </w:rPr>
      </w:r>
      <w:r>
        <w:rPr>
          <w:highlight w:val="yellow"/>
        </w:rPr>
      </w:r>
    </w:p>
    <w:p>
      <w:pPr>
        <w:pBdr/>
        <w:spacing/>
        <w:ind/>
        <w:rPr>
          <w:highlight w:val="yellow"/>
        </w:rPr>
      </w:pPr>
      <w:r>
        <w:rPr>
          <w:highlight w:val="yellow"/>
        </w:rPr>
      </w:r>
      <w:r>
        <w:rPr>
          <w:highlight w:val="yellow"/>
        </w:rPr>
      </w:r>
      <w:r>
        <w:rPr>
          <w:highlight w:val="yellow"/>
        </w:rPr>
      </w:r>
    </w:p>
    <w:p>
      <w:pPr>
        <w:pBdr/>
        <w:spacing/>
        <w:ind/>
        <w:rPr>
          <w:highlight w:val="yellow"/>
        </w:rPr>
      </w:pPr>
      <w:r>
        <w:rPr>
          <w:highlight w:val="yellow"/>
        </w:rPr>
        <w:t xml:space="preserve">Diese Regeln betreffen insbesondere:</w:t>
      </w:r>
      <w:r>
        <w:rPr>
          <w:highlight w:val="yellow"/>
        </w:rPr>
      </w:r>
      <w:r>
        <w:rPr>
          <w:highlight w:val="yellow"/>
        </w:rPr>
      </w:r>
    </w:p>
    <w:p>
      <w:pPr>
        <w:numPr>
          <w:ilvl w:val="0"/>
          <w:numId w:val="31"/>
        </w:numPr>
        <w:pBdr/>
        <w:spacing/>
        <w:ind/>
        <w:rPr>
          <w:highlight w:val="yellow"/>
        </w:rPr>
      </w:pPr>
      <w:r>
        <w:rPr>
          <w:i/>
          <w:highlight w:val="yellow"/>
        </w:rPr>
        <w:t xml:space="preserve">Transaktionen, in denen Positionen vom Kamerasystem hinzugefügt wurden, weil ein Produkt gesichtet, aber nicht gescannt wurde</w:t>
      </w:r>
      <w:r>
        <w:rPr>
          <w:highlight w:val="yellow"/>
        </w:rPr>
        <w:t xml:space="preserve"> (has_unscanned = True)</w:t>
      </w:r>
      <w:r>
        <w:rPr>
          <w:highlight w:val="yellow"/>
        </w:rPr>
      </w:r>
      <w:r>
        <w:rPr>
          <w:highlight w:val="yellow"/>
        </w:rPr>
      </w:r>
    </w:p>
    <w:p>
      <w:pPr>
        <w:numPr>
          <w:ilvl w:val="0"/>
          <w:numId w:val="31"/>
        </w:numPr>
        <w:pBdr/>
        <w:spacing/>
        <w:ind/>
        <w:rPr>
          <w:highlight w:val="yellow"/>
        </w:rPr>
      </w:pPr>
      <w:r>
        <w:rPr>
          <w:i/>
          <w:highlight w:val="yellow"/>
        </w:rPr>
        <w:t xml:space="preserve">Transaktionen, in denen für Produktkategorien (z.</w:t>
      </w:r>
      <w:r>
        <w:rPr>
          <w:rFonts w:ascii="Arial" w:hAnsi="Arial" w:cs="Arial"/>
          <w:i/>
          <w:highlight w:val="yellow"/>
        </w:rPr>
        <w:t xml:space="preserve"> </w:t>
      </w:r>
      <w:r>
        <w:rPr>
          <w:i/>
          <w:highlight w:val="yellow"/>
        </w:rPr>
        <w:t xml:space="preserve">B. Haushaltswaren) Rabatte aufgrund abgelaufener Mindesthaltbarkeitsdaten manuell angewendet wurden, obwohl solche Artikel typischerweise kein MHD aufweisen</w:t>
      </w:r>
      <w:r>
        <w:rPr>
          <w:highlight w:val="yellow"/>
        </w:rPr>
      </w:r>
      <w:r>
        <w:rPr>
          <w:highlight w:val="yellow"/>
        </w:rPr>
      </w:r>
    </w:p>
    <w:p>
      <w:pPr>
        <w:numPr>
          <w:ilvl w:val="0"/>
          <w:numId w:val="31"/>
        </w:numPr>
        <w:pBdr/>
        <w:spacing/>
        <w:ind/>
        <w:rPr>
          <w:highlight w:val="yellow"/>
        </w:rPr>
      </w:pPr>
      <w:r>
        <w:rPr>
          <w:highlight w:val="yellow"/>
        </w:rPr>
      </w:r>
      <w:r>
        <w:rPr>
          <w:highlight w:val="yellow"/>
        </w:rPr>
      </w:r>
      <w:r>
        <w:rPr>
          <w:highlight w:val="yellow"/>
        </w:rPr>
      </w:r>
    </w:p>
    <w:p>
      <w:pPr>
        <w:pBdr/>
        <w:spacing/>
        <w:ind w:left="360"/>
        <w:rPr>
          <w:highlight w:val="yellow"/>
        </w:rPr>
      </w:pPr>
      <w:r>
        <w:rPr>
          <w:highlight w:val="yellow"/>
        </w:rPr>
        <w:t xml:space="preserve">Diese Fälle werden vorab als FRAUD klassifiziert und aus der weiteren Modellbildung ausgeschlossen. Dadurch kann sich das statistische Modell auf die schweren zu bewertenden Fälle konzentrieren.</w:t>
      </w:r>
      <w:r>
        <w:rPr>
          <w:highlight w:val="yellow"/>
        </w:rPr>
      </w:r>
      <w:r>
        <w:rPr>
          <w:highlight w:val="yellow"/>
        </w:rPr>
      </w:r>
    </w:p>
    <w:p>
      <w:pPr>
        <w:pBdr/>
        <w:spacing/>
        <w:ind w:left="360"/>
        <w:rPr>
          <w:b/>
          <w:bCs/>
        </w:rPr>
      </w:pPr>
      <w:r>
        <w:rPr>
          <w:b/>
          <w:bCs/>
          <w:highlight w:val="yellow"/>
        </w:rPr>
        <w:t xml:space="preserve">Allerdings besteht ein Risiko, dass in einem anderen Umfeld als in unserem Trainingsdatensatz diese Regeln nicht zum Tragen kommen und das von uns eingesetzte Modell schlechtere Klassifikationsergebnisse liefert als geplant.</w:t>
      </w:r>
      <w:r>
        <w:rPr>
          <w:b/>
          <w:bCs/>
        </w:rPr>
      </w:r>
      <w:r>
        <w:rPr>
          <w:b/>
          <w:bCs/>
        </w:rPr>
      </w:r>
    </w:p>
    <w:p>
      <w:pPr>
        <w:pBdr/>
        <w:spacing/>
        <w:ind/>
        <w:rPr>
          <w:b/>
          <w:bCs/>
        </w:rPr>
      </w:pPr>
      <w:r>
        <w:rPr>
          <w:b/>
          <w:bCs/>
        </w:rPr>
      </w:r>
      <w:r>
        <w:rPr>
          <w:b/>
          <w:bCs/>
        </w:rPr>
      </w:r>
      <w:r>
        <w:rPr>
          <w:b/>
          <w:bCs/>
        </w:rPr>
      </w:r>
    </w:p>
    <w:p>
      <w:pPr>
        <w:pBdr/>
        <w:spacing/>
        <w:ind/>
        <w:rPr>
          <w:b/>
          <w:bCs/>
        </w:rPr>
      </w:pPr>
      <w:r>
        <w:rPr>
          <w:b/>
          <w:bCs/>
        </w:rPr>
        <w:t xml:space="preserve">NEU Raphael:</w:t>
      </w:r>
      <w:r>
        <w:rPr>
          <w:b/>
          <w:bCs/>
        </w:rPr>
      </w:r>
      <w:r>
        <w:rPr>
          <w:b/>
          <w:bCs/>
        </w:rPr>
      </w:r>
    </w:p>
    <w:p>
      <w:pPr>
        <w:pBdr/>
        <w:spacing/>
        <w:ind/>
        <w:rPr>
          <w:b/>
          <w:bCs/>
        </w:rPr>
      </w:pPr>
      <w:r>
        <w:rPr>
          <w:b/>
          <w:bCs/>
        </w:rPr>
        <w:t xml:space="preserve">Analyse einfacher statischer Entscheidungsregeln</w:t>
      </w:r>
      <w:r>
        <w:rPr>
          <w:b/>
          <w:bCs/>
        </w:rPr>
      </w:r>
      <w:r>
        <w:rPr>
          <w:b/>
          <w:bCs/>
        </w:rPr>
      </w:r>
    </w:p>
    <w:p>
      <w:pPr>
        <w:pBdr/>
        <w:spacing/>
        <w:ind/>
        <w:rPr/>
      </w:pPr>
      <w:r>
        <w:t xml:space="preserve">Schritt eins bestand aus der Identifikation einfacher, interpretierbarer Entscheidungsregeln, die sich auf Erkenntnisse der explorativen Datenanalyse stützen und in Meilenstein 3 systematisch untersucht wurden. </w:t>
      </w:r>
      <w:r>
        <w:t xml:space="preserve">Ziel war es, Regeln zu finden, die auf ein bis zwei Merkmale (Features) basieren, um eine hohe Verständlichkeit, geringe Komplexität und praktische Anwendbarkeit zu gewährleisten</w:t>
      </w:r>
      <w:r>
        <w:t xml:space="preserve">, zugleich eine höhere Präzision bei der Identifikation von Betrugsfällen bieten als der im nächsten Kapitel vorgestellte Klassifikator (auf Basis maschinellen Lernens)</w:t>
      </w:r>
      <w:r>
        <w:t xml:space="preserve">. </w:t>
      </w:r>
      <w:r>
        <w:t xml:space="preserve">Auch der konkrete</w:t>
      </w:r>
      <w:r>
        <w:t xml:space="preserve"> wirtschaftliche Mehrwert </w:t>
      </w:r>
      <w:r>
        <w:t xml:space="preserve">durch Schadensvermeidung wurde bei diesen Regeln ausgewertet</w:t>
      </w:r>
      <w:r>
        <w:t xml:space="preserve">.</w:t>
      </w:r>
      <w:r/>
    </w:p>
    <w:p>
      <w:pPr>
        <w:pBdr/>
        <w:spacing/>
        <w:ind/>
        <w:rPr>
          <w:b/>
          <w:bCs/>
        </w:rPr>
      </w:pPr>
      <w:r>
        <w:rPr>
          <w:b/>
          <w:bCs/>
        </w:rPr>
        <w:t xml:space="preserve">Methodisches Vorgehen</w:t>
      </w:r>
      <w:r>
        <w:rPr>
          <w:b/>
          <w:bCs/>
        </w:rPr>
      </w:r>
      <w:r>
        <w:rPr>
          <w:b/>
          <w:bCs/>
        </w:rPr>
      </w:r>
    </w:p>
    <w:p>
      <w:pPr>
        <w:pBdr/>
        <w:spacing/>
        <w:ind/>
        <w:rPr/>
      </w:pPr>
      <w:r>
        <w:t xml:space="preserve">Die Analyse basierte auf einer binär codierten Version des Datensatzes </w:t>
      </w:r>
      <w:r>
        <w:t xml:space="preserve">aggregierten Datensatzes. Die Klassifikation</w:t>
      </w:r>
      <w:r>
        <w:t xml:space="preserve"> FRAUD/NORMAL</w:t>
      </w:r>
      <w:r>
        <w:t xml:space="preserve"> wurde</w:t>
      </w:r>
      <w:r>
        <w:t xml:space="preserve"> als Zielgröße verwendet. Alle kategorialen Merkmale wurden in binäre Indikatoren überführt. Anschließend wurden zwei Analyseschritte durchgeführt:</w:t>
      </w:r>
      <w:r/>
    </w:p>
    <w:p>
      <w:pPr>
        <w:numPr>
          <w:ilvl w:val="0"/>
          <w:numId w:val="43"/>
        </w:numPr>
        <w:pBdr/>
        <w:spacing/>
        <w:ind/>
        <w:rPr/>
      </w:pPr>
      <w:r>
        <w:t xml:space="preserve">Einzelfeature-Regeln: Für jedes kategoriale Merkmal wurde überprüft, ob ein bestimmter Merkmalsausprägungswert (z.</w:t>
      </w:r>
      <w:r>
        <w:rPr>
          <w:rFonts w:ascii="Arial" w:hAnsi="Arial" w:cs="Arial"/>
        </w:rPr>
        <w:t xml:space="preserve"> </w:t>
      </w:r>
      <w:r>
        <w:t xml:space="preserve">B. has_unscanned == True) eine signifikant erhöhte Trefferquote bei FRAUD-Fällen aufweist. </w:t>
      </w:r>
      <w:r/>
    </w:p>
    <w:p>
      <w:pPr>
        <w:numPr>
          <w:ilvl w:val="0"/>
          <w:numId w:val="43"/>
        </w:numPr>
        <w:pBdr/>
        <w:spacing/>
        <w:ind/>
        <w:rPr/>
      </w:pPr>
      <w:r>
        <w:t xml:space="preserve">Zweierregeln: Zusätzlich wurden alle möglichen Kombinationen von zwei Merkmalen (Konjunktion: A == True AND B == True) geprüft, sofern sie nicht zu selten auftreten</w:t>
      </w:r>
      <w:r>
        <w:t xml:space="preserve">, um nicht nur eine trennscharfe, sondern auch sinnvoll einsetzbare Regel zu erhalten.</w:t>
      </w:r>
      <w:r/>
    </w:p>
    <w:p>
      <w:pPr>
        <w:pBdr/>
        <w:spacing/>
        <w:ind/>
        <w:rPr/>
      </w:pPr>
      <w:r>
        <w:t xml:space="preserve">Zentrale Attribute bei der Regelbildung waren has_unscanned und has_missing. </w:t>
      </w:r>
      <w:r>
        <w:t xml:space="preserve">Es handelt sich um Transaktionen, bei denen von der Kamera fehlende Positionen erkannt wurden und automatisch in die Transaktion als FRAUD aufgenommen wurden</w:t>
      </w:r>
      <w:r>
        <w:t xml:space="preserve"> (has_unscanned) bzw. </w:t>
      </w:r>
      <w:r>
        <w:rPr>
          <w:highlight w:val="yellow"/>
        </w:rPr>
        <w:t xml:space="preserve">HIER NOCH EINE ERKLÄRUNG VON HASMISSING EINFÜGEN</w:t>
      </w:r>
      <w:r>
        <w:rPr>
          <w:highlight w:val="yellow"/>
        </w:rPr>
        <w:t xml:space="preserve">.</w:t>
      </w:r>
      <w:r/>
    </w:p>
    <w:p>
      <w:pPr>
        <w:pBdr/>
        <w:spacing/>
        <w:ind/>
        <w:rPr>
          <w:b/>
          <w:bCs/>
        </w:rPr>
      </w:pPr>
      <w:r>
        <w:rPr>
          <w:b/>
          <w:bCs/>
        </w:rPr>
        <w:t xml:space="preserve">Ergebnisse</w:t>
      </w:r>
      <w:r>
        <w:rPr>
          <w:b/>
          <w:bCs/>
        </w:rPr>
      </w:r>
      <w:r>
        <w:rPr>
          <w:b/>
          <w:bCs/>
        </w:rPr>
      </w:r>
    </w:p>
    <w:p>
      <w:pPr>
        <w:pBdr/>
        <w:spacing/>
        <w:ind/>
        <w:rPr/>
      </w:pPr>
      <w:r>
        <w:t xml:space="preserve">Die besten Einzelfeature-Regeln zeigten beeindruckende Präzision, aber teilweise geringe Abdeckung. So konnte beispielsweise die Regel:</w:t>
      </w:r>
      <w:r/>
    </w:p>
    <w:p>
      <w:pPr>
        <w:numPr>
          <w:ilvl w:val="0"/>
          <w:numId w:val="44"/>
        </w:numPr>
        <w:pBdr/>
        <w:spacing/>
        <w:ind/>
        <w:rPr/>
      </w:pPr>
      <w:r>
        <w:t xml:space="preserve">has_unscanned == True</w:t>
      </w:r>
      <w:r>
        <w:br/>
        <w:t xml:space="preserve">alle zutreffenden Fälle korrekt als FRAUD erkennen (Precision = 1.0), aber deckte nur etwa 8</w:t>
      </w:r>
      <w:r>
        <w:rPr>
          <w:rFonts w:ascii="Arial" w:hAnsi="Arial" w:cs="Arial"/>
        </w:rPr>
        <w:t xml:space="preserve"> </w:t>
      </w:r>
      <w:r>
        <w:t xml:space="preserve">% aller FRAUD-F</w:t>
      </w:r>
      <w:r>
        <w:rPr>
          <w:rFonts w:ascii="Aptos" w:hAnsi="Aptos" w:cs="Aptos"/>
        </w:rPr>
        <w:t xml:space="preserve">ä</w:t>
      </w:r>
      <w:r>
        <w:t xml:space="preserve">lle ab (Recall = 0.08). Die False Positive Rate betrug 0.0, was bedeutet, dass kein NORMAL-Fall f</w:t>
      </w:r>
      <w:r>
        <w:rPr>
          <w:rFonts w:ascii="Aptos" w:hAnsi="Aptos" w:cs="Aptos"/>
        </w:rPr>
        <w:t xml:space="preserve">ä</w:t>
      </w:r>
      <w:r>
        <w:t xml:space="preserve">lschlich als FRAUD eingestuft wurde. Die Regel h</w:t>
      </w:r>
      <w:r>
        <w:rPr>
          <w:rFonts w:ascii="Aptos" w:hAnsi="Aptos" w:cs="Aptos"/>
        </w:rPr>
        <w:t xml:space="preserve">ä</w:t>
      </w:r>
      <w:r>
        <w:t xml:space="preserve">tte insgesamt einen wirtschaftlichen Schaden von über 5.000</w:t>
      </w:r>
      <w:r>
        <w:rPr>
          <w:rFonts w:ascii="Arial" w:hAnsi="Arial" w:cs="Arial"/>
        </w:rPr>
        <w:t xml:space="preserve"> </w:t>
      </w:r>
      <w:r>
        <w:rPr>
          <w:rFonts w:ascii="Aptos" w:hAnsi="Aptos" w:cs="Aptos"/>
        </w:rPr>
        <w:t xml:space="preserve">€</w:t>
      </w:r>
      <w:r>
        <w:t xml:space="preserve"> verhindert.</w:t>
      </w:r>
      <w:r/>
    </w:p>
    <w:p>
      <w:pPr>
        <w:pBdr/>
        <w:spacing/>
        <w:ind/>
        <w:rPr/>
      </w:pPr>
      <w:r>
        <w:t xml:space="preserve">Eine ähnliche Beobachtung wurde für die Regel has_missing == True gemacht, die ebenfalls sehr präzise ist, jedoch nur eine Teilmenge der Betrugsfälle erkennt. Kombinierte Regeln (z.</w:t>
      </w:r>
      <w:r>
        <w:rPr>
          <w:rFonts w:ascii="Arial" w:hAnsi="Arial" w:cs="Arial"/>
        </w:rPr>
        <w:t xml:space="preserve"> </w:t>
      </w:r>
      <w:r>
        <w:t xml:space="preserve">B. has_unscanned == True AND feedback_categorical == "low") konnten die Erkennungsquote erhöhen, allerdings meist zulasten der Präzision.</w:t>
      </w:r>
      <w:r>
        <w:t xml:space="preserve"> </w:t>
      </w:r>
      <w:r/>
    </w:p>
    <w:p>
      <w:pPr>
        <w:pBdr/>
        <w:spacing/>
        <w:ind/>
        <w:rPr/>
      </w:pPr>
      <w:r>
        <mc:AlternateContent>
          <mc:Choice Requires="wpg">
            <w:drawing>
              <wp:inline xmlns:wp="http://schemas.openxmlformats.org/drawingml/2006/wordprocessingDrawing" distT="0" distB="0" distL="0" distR="0">
                <wp:extent cx="5760720" cy="750570"/>
                <wp:effectExtent l="0" t="0" r="0" b="0"/>
                <wp:docPr id="8"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13335" name="Grafik 1" descr="Ein Bild, das Text, Screenshot, Schrift, Reihe enthält.&#10;&#10;KI-generierte Inhalte können fehlerhaft sein."/>
                        <pic:cNvPicPr>
                          <a:picLocks noChangeAspect="1"/>
                        </pic:cNvPicPr>
                        <pic:nvPr/>
                      </pic:nvPicPr>
                      <pic:blipFill>
                        <a:blip r:embed="rId14"/>
                        <a:stretch/>
                      </pic:blipFill>
                      <pic:spPr bwMode="auto">
                        <a:xfrm>
                          <a:off x="0" y="0"/>
                          <a:ext cx="5760720" cy="7505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53.60pt;height:59.10pt;mso-wrap-distance-left:0.00pt;mso-wrap-distance-top:0.00pt;mso-wrap-distance-right:0.00pt;mso-wrap-distance-bottom:0.00pt;z-index:1;" stroked="false">
                <v:imagedata r:id="rId14" o:title=""/>
                <o:lock v:ext="edit" rotation="t"/>
              </v:shape>
            </w:pict>
          </mc:Fallback>
        </mc:AlternateContent>
      </w:r>
      <w:r/>
    </w:p>
    <w:p>
      <w:pPr>
        <w:pBdr/>
        <w:spacing/>
        <w:ind/>
        <w:rPr>
          <w:b/>
          <w:bCs/>
        </w:rPr>
      </w:pPr>
      <w:r>
        <w:rPr>
          <w:b/>
          <w:bCs/>
        </w:rPr>
        <w:t xml:space="preserve">Bewertung</w:t>
      </w:r>
      <w:r>
        <w:rPr>
          <w:b/>
          <w:bCs/>
        </w:rPr>
      </w:r>
      <w:r>
        <w:rPr>
          <w:b/>
          <w:bCs/>
        </w:rPr>
      </w:r>
    </w:p>
    <w:p>
      <w:pPr>
        <w:pBdr/>
        <w:spacing/>
        <w:ind/>
        <w:rPr/>
      </w:pPr>
      <w:r>
        <w:t xml:space="preserve">Die Untersuchung zeigt, dass einfache Regeln bereits sinnvoll zur Risikoabschätzung eingesetzt werden können. Besonders für operative Maßnahmen im Echtzeitbetrieb (Hinzuziehen eines Mitarbeiters) eignen sich diese Regeln als </w:t>
      </w:r>
      <w:r>
        <w:t xml:space="preserve">Filter geringer Komplexität. In unserem finalen Modell verwenden wir die beiden Erkennungsfilter has_unscanned bzw. has_missing, </w:t>
      </w:r>
      <w:r>
        <w:t xml:space="preserve">ei</w:t>
      </w:r>
      <w:r>
        <w:t xml:space="preserve">ne FPR (Anteil der als Betrug klassifizierten Fälle, die aber kein Betrug sind) von 0 aufweisen. D.h. immer dann, wenn diese Regel anschlägt, kann zumindest gemäß Trainingsdaten von einem Betrugsfall bzw. einer fehlerhaften Transaktion ausgegangen werden. </w:t>
      </w:r>
      <w:r/>
    </w:p>
    <w:p>
      <w:pPr>
        <w:pBdr/>
        <w:spacing/>
        <w:ind/>
        <w:rPr/>
      </w:pPr>
      <w:r>
        <w:t xml:space="preserve">Die meisten Fälle werden nicht von dieser Regel abgede</w:t>
      </w:r>
      <w:r>
        <w:t xml:space="preserve">ckt, da has_unscanned und has_missing nur selten wahr sind. In den Fällen, in denen diese Merkmale anschlagen, kann durch die direkte Klassifikation als FRAUD jedoch Präzision gegenüber dem im folgenden Abschnitt erläuterten Klassifikator gewonnen werden. </w:t>
      </w:r>
      <w:r/>
    </w:p>
    <w:p>
      <w:pPr>
        <w:pBdr/>
        <w:spacing/>
        <w:ind/>
        <w:rPr/>
      </w:pPr>
      <w:r>
        <w:t xml:space="preserve">Weitere Regeln eigenen sich nicht als statische Vorabregeln, da sie entweder kaum Fälle abdecken und daher einerseits in der Implementierung nicht sinnvoll scheinen, andererseits auch das Risik</w:t>
      </w:r>
      <w:r>
        <w:t xml:space="preserve">o von Überanpassung besteht. Zum Beispiel ein Einkauf, der sowohl Snacks hat als auch eine ungewöhnlich lange Transaktionsdauer, eine bestimmte Warenkorbgröße und zu einer gewissen Tageszeit stattfindet, ist wenig geeignet für eine generalisierende Regel. </w:t>
      </w:r>
      <w:r/>
    </w:p>
    <w:p>
      <w:pPr>
        <w:pBdr/>
        <w:spacing/>
        <w:ind/>
        <w:rPr/>
      </w:pPr>
      <w:r/>
      <w:r/>
    </w:p>
    <w:p>
      <w:pPr>
        <w:pBdr/>
        <w:spacing/>
        <w:ind/>
        <w:rPr/>
      </w:pPr>
      <w:r/>
      <w:r/>
    </w:p>
    <w:p>
      <w:pPr>
        <w:pBdr/>
        <w:spacing/>
        <w:ind/>
        <w:rPr>
          <w:sz w:val="48"/>
          <w:szCs w:val="48"/>
        </w:rPr>
      </w:pPr>
      <w:r>
        <w:rPr>
          <w:sz w:val="48"/>
          <w:szCs w:val="48"/>
        </w:rPr>
        <w:t xml:space="preserve">Stufe 2: Klassifikation der Transaktionen</w:t>
      </w:r>
      <w:r>
        <w:rPr>
          <w:sz w:val="48"/>
          <w:szCs w:val="48"/>
        </w:rPr>
      </w:r>
      <w:r>
        <w:rPr>
          <w:sz w:val="48"/>
          <w:szCs w:val="48"/>
        </w:rPr>
      </w:r>
    </w:p>
    <w:p>
      <w:pPr>
        <w:pBdr>
          <w:top w:val="none" w:color="000000" w:sz="4" w:space="0"/>
          <w:left w:val="none" w:color="000000" w:sz="4" w:space="0"/>
          <w:bottom w:val="none" w:color="000000" w:sz="4" w:space="0"/>
          <w:right w:val="none" w:color="000000" w:sz="4" w:space="0"/>
        </w:pBdr>
        <w:spacing/>
        <w:ind w:right="0" w:firstLine="0" w:left="0"/>
        <w:rPr/>
      </w:pPr>
      <w:r>
        <w:rPr>
          <w:b/>
          <w:bCs/>
        </w:rPr>
      </w:r>
      <w:r>
        <w:t xml:space="preserve">In diesem Kapitel wird die Entwicklung des Klassifikationsmodells beschrieben – eines zentralen Bestandteils unseres analytischen Ansatzes zur Erkennung potenzieller Fraud-Fälle.</w:t>
      </w:r>
      <w:r>
        <w:rPr>
          <w:lang w:val="de-CH"/>
        </w:rPr>
        <w:t xml:space="preserve"> </w:t>
      </w:r>
      <w:r>
        <w:t xml:space="preserve">Die gängigen Klassifikationsmodelle geben für jede beobachtete Transaktion einen Wert zwischen 0 und 1 aus. Dieser Wert drückt aus, wie stark das Modell eine bestimmte Klasse favorisiert – in unse</w:t>
      </w:r>
      <w:r>
        <w:t xml:space="preserve">rem Fall, ob es sich um einen Fraud-Fall handelt oder nicht.</w:t>
      </w:r>
      <w:r/>
    </w:p>
    <w:p>
      <w:pPr>
        <w:pBdr>
          <w:top w:val="none" w:color="000000" w:sz="4" w:space="0"/>
          <w:left w:val="none" w:color="000000" w:sz="4" w:space="0"/>
          <w:bottom w:val="none" w:color="000000" w:sz="4" w:space="0"/>
          <w:right w:val="none" w:color="000000" w:sz="4" w:space="0"/>
        </w:pBdr>
        <w:spacing/>
        <w:ind w:right="0" w:firstLine="0" w:left="0"/>
        <w:rPr/>
      </w:pPr>
      <w:r>
        <w:t xml:space="preserve">Obwohl diese Werte häufig als „Wahrscheinlichkeiten“ interpretiert werden, handelt es sich technisch nicht um echte Wahrscheinlichkeiten im mathematischen Sinne, sondern um modellinterne Scores. Diese Scores können – insbesondere bei gut kalibrierten Model</w:t>
      </w:r>
      <w:r>
        <w:t xml:space="preserve">len – eine sinnvolle Annäherung an Wahrscheinlichkeiten darstellen, sind aber stark von der Modellart, Trainingsdaten und Kalibrierung abhängig.</w:t>
      </w:r>
      <w:r/>
    </w:p>
    <w:p>
      <w:pPr>
        <w:pBdr>
          <w:top w:val="none" w:color="000000" w:sz="4" w:space="0"/>
          <w:left w:val="none" w:color="000000" w:sz="4" w:space="0"/>
          <w:bottom w:val="none" w:color="000000" w:sz="4" w:space="0"/>
          <w:right w:val="none" w:color="000000" w:sz="4" w:space="0"/>
        </w:pBdr>
        <w:spacing/>
        <w:ind w:right="0" w:firstLine="0" w:left="0"/>
        <w:rPr/>
      </w:pPr>
      <w:r>
        <w:t xml:space="preserve">Ein Wert nahe 0 bedeutet, dass das Modell eine legitime Transaktion erwartet, während ein Wert nahe 1 auf einen vermuteten Fraud-Fall hinweist. Um daraus eine konkrete Entscheidung abzuleiten, wird in der Regel ein Schwellenwert (Threshold) definiert, ab d</w:t>
      </w:r>
      <w:r>
        <w:t xml:space="preserve">em eine Transaktion als verdächtig eingestuft wird.</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b/>
          <w:bCs/>
        </w:rPr>
        <w:t xml:space="preserve">Iterativer Modellentwicklungsprozess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pPr>
      <w:r>
        <w:t xml:space="preserve">Die Entwicklung des Klassifikationsmodells erfolgte in einem iterativen und selektiven Prozess, mit dem Ziel, ein leistungsfähiges und robustes Modell für die Identifikation potenzieller Fraud-Fälle zu erstellen. Dabei wurden verschiedene Modellvarianten a</w:t>
      </w:r>
      <w:r>
        <w:t xml:space="preserve">usprobiert, jedoch nicht alle in gleichem Umfang weiterverfolgt. Da Training, Kalibrierung und Merkmalsauswahl mit erheblichem Aufwand verbunden sind, wurden nur vielversprechende Ansätze vertieft entwickelt.</w:t>
      </w:r>
      <w:r/>
    </w:p>
    <w:p>
      <w:pPr>
        <w:pBdr>
          <w:top w:val="none" w:color="000000" w:sz="4" w:space="0"/>
          <w:left w:val="none" w:color="000000" w:sz="4" w:space="0"/>
          <w:bottom w:val="none" w:color="000000" w:sz="4" w:space="0"/>
          <w:right w:val="none" w:color="000000" w:sz="4" w:space="0"/>
        </w:pBdr>
        <w:spacing/>
        <w:ind w:right="0" w:firstLine="0" w:left="0"/>
        <w:rPr/>
      </w:pPr>
      <w:r>
        <w:t xml:space="preserve">Der Entwicklungsprozess umfasste folgende Schritte:</w:t>
      </w:r>
      <w:r/>
    </w:p>
    <w:p>
      <w:pPr>
        <w:pStyle w:val="1074"/>
        <w:numPr>
          <w:ilvl w:val="0"/>
          <w:numId w:val="48"/>
        </w:numPr>
        <w:pBdr>
          <w:top w:val="none" w:color="000000" w:sz="4" w:space="0"/>
          <w:left w:val="none" w:color="000000" w:sz="4" w:space="0"/>
          <w:bottom w:val="none" w:color="000000" w:sz="4" w:space="0"/>
          <w:right w:val="none" w:color="000000" w:sz="4" w:space="0"/>
        </w:pBdr>
        <w:spacing/>
        <w:ind w:right="0"/>
        <w:rPr/>
      </w:pPr>
      <w:r>
        <w:rPr>
          <w:b/>
          <w:bCs/>
        </w:rPr>
        <w:t xml:space="preserve">Modellauswahl und erste Tests</w:t>
        <w:br/>
      </w:r>
      <w:r>
        <w:t xml:space="preserve">Es wurden mehrere Klassifikationsverfahren evaluiert, die für binäre Entscheidungen auf tabellarischen Daten geeignet sind. Weniger geeignete Verfahren – z. B. solche mit langen Inferenzzeiten oder schwacher Leistung in frühe</w:t>
      </w:r>
      <w:r>
        <w:t xml:space="preserve">n Tests – wurden frühzeitig ausgeschlossen. Für die vielversprechenderen Modelle wurde der Optimierungsprozess weitergeführt.</w:t>
      </w:r>
      <w:r/>
    </w:p>
    <w:p>
      <w:pPr>
        <w:pStyle w:val="1074"/>
        <w:numPr>
          <w:ilvl w:val="0"/>
          <w:numId w:val="48"/>
        </w:numPr>
        <w:pBdr>
          <w:top w:val="none" w:color="000000" w:sz="4" w:space="0"/>
          <w:left w:val="none" w:color="000000" w:sz="4" w:space="0"/>
          <w:bottom w:val="none" w:color="000000" w:sz="4" w:space="0"/>
          <w:right w:val="none" w:color="000000" w:sz="4" w:space="0"/>
        </w:pBdr>
        <w:spacing/>
        <w:ind w:right="0"/>
        <w:rPr/>
      </w:pPr>
      <w:r>
        <w:rPr>
          <w:b/>
          <w:bCs/>
        </w:rPr>
        <w:t xml:space="preserve">Hyperparameteroptimierung und Kalibrierung</w:t>
        <w:br/>
      </w:r>
      <w:r>
        <w:t xml:space="preserve"> Bei den weiterverfolgten Modellvarianten wurden die wichtigsten Hyperparameter gezielt angepasst, um ein </w:t>
      </w:r>
      <w:r>
        <w:rPr>
          <w:lang w:val="de-CH"/>
        </w:rPr>
        <w:t xml:space="preserve">gutes </w:t>
      </w:r>
      <w:r>
        <w:t xml:space="preserve">Verhältnis zwischen Modellkomplexität und Generalisierungsfähigkeit zu erreichen.</w:t>
      </w:r>
      <w:r/>
    </w:p>
    <w:p>
      <w:pPr>
        <w:pStyle w:val="1074"/>
        <w:numPr>
          <w:ilvl w:val="0"/>
          <w:numId w:val="48"/>
        </w:numPr>
        <w:pBdr>
          <w:top w:val="none" w:color="000000" w:sz="4" w:space="0"/>
          <w:left w:val="none" w:color="000000" w:sz="4" w:space="0"/>
          <w:bottom w:val="none" w:color="000000" w:sz="4" w:space="0"/>
          <w:right w:val="none" w:color="000000" w:sz="4" w:space="0"/>
        </w:pBdr>
        <w:spacing/>
        <w:ind w:right="0"/>
        <w:rPr/>
      </w:pPr>
      <w:r>
        <w:rPr>
          <w:b/>
          <w:bCs/>
        </w:rPr>
        <w:t xml:space="preserve">Merkmalsauswahl </w:t>
      </w:r>
      <w:r>
        <w:br/>
        <w:t xml:space="preserve">Parallel zur Modelloptimierung wurden Merkmale auf ihre Relevanz geprüft. Ziel war es, irrelevante oder gar kontraproduktive Variablen zu identifizieren und zu entfernen. Dies dient sowohl der Modellvereinfachung als au</w:t>
      </w:r>
      <w:r>
        <w:t xml:space="preserve">ch der Verbesserung der Robustheit gegenüber neuen Daten.</w:t>
      </w:r>
      <w:r/>
    </w:p>
    <w:p>
      <w:pPr>
        <w:pStyle w:val="1074"/>
        <w:numPr>
          <w:ilvl w:val="0"/>
          <w:numId w:val="48"/>
        </w:numPr>
        <w:pBdr>
          <w:top w:val="none" w:color="000000" w:sz="4" w:space="0"/>
          <w:left w:val="none" w:color="000000" w:sz="4" w:space="0"/>
          <w:bottom w:val="none" w:color="000000" w:sz="4" w:space="0"/>
          <w:right w:val="none" w:color="000000" w:sz="4" w:space="0"/>
        </w:pBdr>
        <w:spacing/>
        <w:ind w:right="0"/>
        <w:rPr/>
      </w:pPr>
      <w:r>
        <w:rPr>
          <w:b/>
          <w:bCs/>
        </w:rPr>
        <w:t xml:space="preserve">Modellvergleich und Evaluation</w:t>
      </w:r>
      <w:r>
        <w:br/>
      </w:r>
      <w:r>
        <w:t xml:space="preserve">Die Modelle wurden anhand geeigneter Metriken systematisch verglichen. Aufgrund der stark unausgeglichenen Klassenverteilung lag der Fokus auf Kennzahlen, die mit dieser Herausforderung robust umgehen können. Neben Precision, Reca</w:t>
      </w:r>
      <w:r>
        <w:t xml:space="preserve">ll</w:t>
      </w:r>
      <w:r>
        <w:rPr>
          <w:lang w:val="de-CH"/>
        </w:rPr>
        <w:t xml:space="preserve"> </w:t>
      </w:r>
      <w:r>
        <w:t xml:space="preserve">wurde insbesondere</w:t>
      </w:r>
      <w:r>
        <w:rPr>
          <w:lang w:val="de-CH"/>
        </w:rPr>
        <w:t xml:space="preserve"> </w:t>
      </w:r>
      <w:r>
        <w:t xml:space="preserve">die A</w:t>
      </w:r>
      <w:r>
        <w:rPr>
          <w:lang w:val="de-CH"/>
        </w:rPr>
        <w:t xml:space="preserve">rea </w:t>
      </w:r>
      <w:r>
        <w:t xml:space="preserve">U</w:t>
      </w:r>
      <w:r>
        <w:rPr>
          <w:lang w:val="de-CH"/>
        </w:rPr>
        <w:t xml:space="preserve">nder the </w:t>
      </w:r>
      <w:r>
        <w:t xml:space="preserve">C</w:t>
      </w:r>
      <w:r>
        <w:rPr>
          <w:lang w:val="de-CH"/>
        </w:rPr>
        <w:t xml:space="preserve">urve</w:t>
      </w:r>
      <w:r>
        <w:t xml:space="preserve"> der Precision-Recall-Kurve (AUC-PR) verwendet, da sie gezielt die Modellleistung auf der relevanten Klasse (Fraud) abbildet.</w:t>
      </w:r>
      <w:r>
        <w:t xml:space="preserve">Darüber hinaus floss die von der Wertkauf GmbH vorgegebene Bewertungsfunktion in die Evaluation ein, da sie es ermöglicht, die praktische Güte eines Modells bei gegebenen Precision- und Recall-Werten im spezifischen Anwendungskontext realistisch einzuschät</w:t>
      </w:r>
      <w:r>
        <w:t xml:space="preserve">zen.</w:t>
      </w:r>
      <w:r>
        <w:rPr>
          <w:highlight w:val="none"/>
        </w:rPr>
      </w: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sz w:val="24"/>
          <w:szCs w:val="24"/>
        </w:rPr>
      </w:pPr>
      <w:r>
        <w:t xml:space="preserve">Neben der reinen Leistungsfähigkeit wurden auch Aspekte wie Interpretierbarkeit</w:t>
      </w:r>
      <w:r>
        <w:rPr>
          <w:lang w:val="de-CH"/>
        </w:rPr>
        <w:t xml:space="preserve"> und </w:t>
      </w:r>
      <w:r>
        <w:t xml:space="preserve">Rechenaufwand</w:t>
      </w:r>
      <w:r>
        <w:t xml:space="preserve"> berücksichtigt.</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firstLine="0" w:left="0"/>
        <w:rPr>
          <w:b/>
          <w:bCs/>
        </w:rPr>
      </w:pPr>
      <w:r>
        <w:rPr>
          <w:b/>
          <w:bCs/>
          <w:lang w:val="de-CH"/>
        </w:rPr>
        <w:t xml:space="preserve">Verwendete Modelle</w:t>
      </w:r>
      <w:r>
        <w:rPr>
          <w:b/>
          <w:bCs/>
        </w:rPr>
      </w:r>
      <w:r>
        <w:rPr>
          <w:b/>
          <w:bCs/>
        </w:rP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Als Basismodelle wurden zunächst das in Phase 2 entwickelte lineare Modell (Logistische Regression) sowie ein einfacher Entscheidungsbaum eingesetzt. Diese dienten als Referenzpunkt für die Bewertung komplexerer Verfahren.</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t xml:space="preserve">Im weiteren Verlauf wurden verschiedene fortgeschrittene Modellklassen getestet, darunter Random Forests, </w:t>
      </w:r>
      <w:r>
        <w:t xml:space="preserve">Boosting-Modelle</w:t>
      </w:r>
      <w:r>
        <w:rPr>
          <w:rStyle w:val="1029"/>
        </w:rPr>
        <w:footnoteReference w:id="2"/>
      </w:r>
      <w:r>
        <w:t xml:space="preserve"> </w:t>
      </w:r>
      <w:r>
        <w:t xml:space="preserve">und einfache neuronale Netze. Da insbesondere die Boosting-Modelle gut abschnitten, wurden diese beiden Modellvarianten gezielt weite</w:t>
      </w:r>
      <w:r>
        <w:t xml:space="preserve">rentwickelt und verfeinert.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pPr>
      <w:r>
        <w:t xml:space="preserve">Neuronale Netze zeigten zunächst ebenfalls vielversprechende Ergebnisse, insbesondere bei einzelnen Konfigurationen. In mehreren Experimenten konnten gute Precision- und Recall-Werte erzielt werden – allerdings erwiesen sich die Resultate als stark abhängi</w:t>
      </w:r>
      <w:r>
        <w:t xml:space="preserve">g von Initialisierungen und Trainingsparametern.</w:t>
      </w:r>
      <w:r/>
    </w:p>
    <w:p>
      <w:pPr>
        <w:pBdr>
          <w:top w:val="none" w:color="000000" w:sz="4" w:space="0"/>
          <w:left w:val="none" w:color="000000" w:sz="4" w:space="0"/>
          <w:bottom w:val="none" w:color="000000" w:sz="4" w:space="0"/>
          <w:right w:val="none" w:color="000000" w:sz="4" w:space="0"/>
        </w:pBdr>
        <w:spacing/>
        <w:ind w:right="0" w:firstLine="0" w:left="0"/>
        <w:rPr/>
      </w:pPr>
      <w:r>
        <w:t xml:space="preserve">Trotz wiederholter Versuche und verschiedener Architekturvarianten war die Konsistenz der Trainingsverläufe nicht ausreichend gewährleistet. </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lang w:val="de-CH"/>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b/>
          <w:bCs/>
        </w:rPr>
      </w:pPr>
      <w:r>
        <w:rPr>
          <w:b/>
          <w:bCs/>
          <w:lang w:val="de-CH"/>
        </w:rPr>
        <w:t xml:space="preserve">Modellvergleich</w:t>
      </w:r>
      <w:r>
        <w:rPr>
          <w:b/>
          <w:bCs/>
        </w:rPr>
        <w:t xml:space="preserve">:</w:t>
      </w:r>
      <w:r>
        <w:rPr>
          <w:b/>
          <w:bCs/>
        </w:rPr>
      </w:r>
      <w:r>
        <w:rPr>
          <w:b/>
          <w:bCs/>
        </w:rPr>
      </w:r>
    </w:p>
    <w:p>
      <w:pPr>
        <w:numPr>
          <w:ilvl w:val="0"/>
          <w:numId w:val="33"/>
        </w:numPr>
        <w:pBdr/>
        <w:spacing/>
        <w:ind/>
        <w:rPr/>
      </w:pPr>
      <w:r>
        <w:rPr>
          <w:highlight w:val="none"/>
          <w:lang w:val="de-CH"/>
        </w:rPr>
        <w:t xml:space="preserve">Datengrundlage: für das Training und Evaluation wurden die gelabelten Daten, ohne die durch die statischen Regeln (</w:t>
      </w:r>
      <w:r>
        <w:rPr>
          <w:rFonts w:ascii="Adwaita Mono" w:hAnsi="Adwaita Mono" w:eastAsia="Adwaita Mono" w:cs="Adwaita Mono"/>
          <w:sz w:val="20"/>
          <w:szCs w:val="20"/>
          <w:highlight w:val="none"/>
          <w:lang w:val="de-CH"/>
        </w:rPr>
        <w:t xml:space="preserve">has_unscaned, has_missing</w:t>
      </w:r>
      <w:r>
        <w:rPr>
          <w:highlight w:val="none"/>
          <w:lang w:val="de-CH"/>
        </w:rPr>
        <w:t xml:space="preserve">) klassifizierbaren Transaktionen gewählt</w:t>
      </w:r>
      <w:r>
        <w:rPr>
          <w:highlight w:val="none"/>
        </w:rPr>
      </w:r>
      <w:r/>
    </w:p>
    <w:p>
      <w:pPr>
        <w:numPr>
          <w:ilvl w:val="0"/>
          <w:numId w:val="33"/>
        </w:numPr>
        <w:pBdr/>
        <w:spacing/>
        <w:ind/>
        <w:rPr/>
      </w:pPr>
      <w:r>
        <w:rPr>
          <w:highlight w:val="none"/>
          <w:lang w:val="de-CH"/>
        </w:rPr>
        <w:t xml:space="preserve">Für das Lineare Modell wurden nur die 3 in Phase 2 als relevant bestimmten Merkmale verwendet</w:t>
      </w:r>
      <w:r>
        <w:rPr>
          <w:highlight w:val="none"/>
        </w:rPr>
      </w:r>
      <w:r/>
    </w:p>
    <w:p>
      <w:pPr>
        <w:numPr>
          <w:ilvl w:val="0"/>
          <w:numId w:val="33"/>
        </w:numPr>
        <w:pBdr/>
        <w:spacing/>
        <w:ind/>
        <w:rPr/>
      </w:pPr>
      <w:r>
        <w:rPr>
          <w:highlight w:val="none"/>
          <w:lang w:val="de-CH"/>
        </w:rPr>
        <w:t xml:space="preserve">Die übrigen Modelle verwenden die 29 folgenden Merkmale (die übrigen Merkmale hatten keinen bzw. einen negativen Einfluss auf die Ergebnisse)</w:t>
        <w:br/>
      </w:r>
      <w:r>
        <w:rPr>
          <w:rFonts w:ascii="Adwaita Mono" w:hAnsi="Adwaita Mono" w:eastAsia="Adwaita Mono" w:cs="Adwaita Mono"/>
          <w:sz w:val="20"/>
          <w:szCs w:val="20"/>
          <w:highlight w:val="none"/>
          <w:lang w:val="de-CH"/>
        </w:rPr>
        <w:t xml:space="preserve">payment_medium, total_amount, n_lines, has_feedback, feedback_categorical, daytime, hour, month, n_voided, n_age_restricted, n_sold_by_weight, popularity_min, calculated_price_difference, has_beverages, has_</w:t>
      </w:r>
      <w:r>
        <w:rPr>
          <w:rFonts w:ascii="Adwaita Mono" w:hAnsi="Adwaita Mono" w:eastAsia="Adwaita Mono" w:cs="Adwaita Mono"/>
          <w:sz w:val="20"/>
          <w:szCs w:val="20"/>
          <w:highlight w:val="none"/>
          <w:lang w:val="de-CH"/>
        </w:rPr>
        <w:t xml:space="preserve">p</w:t>
      </w:r>
      <w:r>
        <w:rPr>
          <w:rFonts w:ascii="Adwaita Mono" w:hAnsi="Adwaita Mono" w:eastAsia="Adwaita Mono" w:cs="Adwaita Mono"/>
          <w:sz w:val="20"/>
          <w:szCs w:val="20"/>
          <w:highlight w:val="none"/>
          <w:lang w:val="de-CH"/>
        </w:rPr>
        <w:t xml:space="preserve">ersonal_care, has_household, has_tobacco, has_fruits_vegetables_pieces, has_convenience, has_long_shelf_life, has_dairy, has_snacks, has_frozen_goods, has_alcohol, mean_time_between_scans, max_time_between_scans, time_from_last_scan_to_end, days_since_sco_</w:t>
      </w:r>
      <w:r>
        <w:rPr>
          <w:rFonts w:ascii="Adwaita Mono" w:hAnsi="Adwaita Mono" w:eastAsia="Adwaita Mono" w:cs="Adwaita Mono"/>
          <w:sz w:val="20"/>
          <w:szCs w:val="20"/>
          <w:highlight w:val="none"/>
          <w:lang w:val="de-CH"/>
        </w:rPr>
        <w:t xml:space="preserve">introduction, </w:t>
      </w:r>
      <w:r>
        <w:rPr>
          <w:rFonts w:ascii="Adwaita Mono" w:hAnsi="Adwaita Mono" w:eastAsia="Adwaita Mono" w:cs="Adwaita Mono"/>
          <w:sz w:val="20"/>
          <w:szCs w:val="20"/>
          <w:highlight w:val="none"/>
          <w:lang w:val="de-CH"/>
        </w:rPr>
        <w:t xml:space="preserve">has_camera_detected_wrong_product_high_certainty</w:t>
      </w:r>
      <w:r>
        <w:rPr>
          <w:highlight w:val="none"/>
          <w:lang w:val="de-CH"/>
        </w:rPr>
      </w:r>
      <w:r/>
    </w:p>
    <w:p>
      <w:pPr>
        <w:numPr>
          <w:ilvl w:val="0"/>
          <w:numId w:val="33"/>
        </w:numPr>
        <w:pBdr/>
        <w:spacing/>
        <w:ind/>
        <w:rPr/>
      </w:pPr>
      <w:r>
        <w:rPr>
          <w:highlight w:val="none"/>
          <w:lang w:val="de-CH"/>
        </w:rPr>
      </w:r>
      <w:r>
        <w:t xml:space="preserve">One-Hot-Encoding der kategorialen Variablen</w:t>
      </w:r>
      <w:r>
        <w:rPr>
          <w:highlight w:val="none"/>
          <w:lang w:val="de-CH"/>
        </w:rPr>
        <w:t xml:space="preserve"> und Skalierung (falls nötig)</w:t>
      </w:r>
      <w:r>
        <w:rPr>
          <w:highlight w:val="none"/>
          <w:lang w:val="de-CH"/>
        </w:rPr>
      </w:r>
      <w:r/>
    </w:p>
    <w:p>
      <w:pPr>
        <w:numPr>
          <w:ilvl w:val="0"/>
          <w:numId w:val="33"/>
        </w:numPr>
        <w:pBdr/>
        <w:spacing/>
        <w:ind/>
        <w:rPr/>
      </w:pPr>
      <w:r>
        <w:t xml:space="preserve">Zur Bewertung und zum Vergleich der Modellleistung wurde ein wiederholtes Kreuzvalidierungsverfahren angewendet</w:t>
      </w:r>
      <w:r>
        <w:rPr>
          <w:lang w:val="de-CH"/>
        </w:rPr>
        <w:t xml:space="preserve">: </w:t>
      </w:r>
      <w:r>
        <w:t xml:space="preserve">5-fache Kreuzvalidierung unter Beibehaltung der Klassenverteilung (engl. stratification)</w:t>
      </w:r>
      <w:r>
        <w:rPr>
          <w:lang w:val="de-CH"/>
        </w:rPr>
        <w:t xml:space="preserve">, jeweils </w:t>
      </w:r>
      <w:r>
        <w:t xml:space="preserve">80 % für das Training und zu 20 % für die Validierung innerhalb jedes Folds</w:t>
      </w:r>
      <w:r>
        <w:rPr>
          <w:lang w:val="de-CH"/>
        </w:rPr>
        <w:t xml:space="preserve">. </w:t>
      </w:r>
      <w:r>
        <w:rPr>
          <w:lang w:val="de-CH"/>
        </w:rPr>
        <w:t xml:space="preserve">D</w:t>
      </w:r>
      <w:r>
        <w:t xml:space="preserve">ies</w:t>
      </w:r>
      <w:r>
        <w:t xml:space="preserve"> bei 5 Wiederholungen, sodass insgesamt 25 unterschiedliche Trainings-/Validierungskombinationen entstanden.</w:t>
      </w:r>
      <w:r>
        <w:rPr>
          <w:lang w:val="de-CH"/>
        </w:rPr>
        <w:t xml:space="preserve"> </w:t>
      </w:r>
      <w:r/>
    </w:p>
    <w:p>
      <w:pPr>
        <w:pBdr/>
        <w:spacing/>
        <w:ind/>
        <w:rPr>
          <w:b/>
          <w:bCs/>
        </w:rPr>
      </w:pPr>
      <w:r>
        <w:rPr>
          <w:b/>
          <w:bCs/>
        </w:rPr>
      </w:r>
      <w:r>
        <w:rPr>
          <w:b/>
          <w:bCs/>
        </w:rPr>
      </w:r>
      <w:r>
        <w:rPr>
          <w:b/>
          <w:bCs/>
        </w:rPr>
      </w:r>
    </w:p>
    <w:p>
      <w:pPr>
        <w:pBdr/>
        <w:spacing/>
        <w:ind/>
        <w:rPr>
          <w:b/>
          <w:bCs/>
          <w:highlight w:val="none"/>
        </w:rPr>
      </w:pPr>
      <w:r>
        <w:rPr>
          <w:b/>
          <w:bCs/>
        </w:rPr>
        <w:t xml:space="preserve">Ergebnis</w:t>
      </w:r>
      <w:r>
        <w:rPr>
          <w:b/>
          <w:bCs/>
        </w:rPr>
        <w:t xml:space="preserve"> des Modellvergleichs:</w:t>
      </w:r>
      <w:r>
        <w:rPr>
          <w:b/>
          <w:bCs/>
          <w:highlight w:val="none"/>
        </w:rPr>
      </w:r>
      <w:r>
        <w:rPr>
          <w:b/>
          <w:bCs/>
          <w:highlight w:val="none"/>
        </w:rPr>
      </w:r>
    </w:p>
    <w:p>
      <w:pPr>
        <w:pBdr/>
        <w:spacing/>
        <w:ind/>
        <w:rPr>
          <w:b w:val="0"/>
          <w:bCs w:val="0"/>
          <w:highlight w:val="none"/>
        </w:rPr>
      </w:pPr>
      <w:r>
        <w:rPr>
          <w:b w:val="0"/>
          <w:bCs w:val="0"/>
          <w:highlight w:val="none"/>
          <w:lang w:val="de-CH"/>
        </w:rPr>
        <w:t xml:space="preserve">Arithmetische Mittelwerte ausgewählter Metriken über alle Testruns:</w:t>
      </w:r>
      <w:r>
        <w:rPr>
          <w:b w:val="0"/>
          <w:bCs w:val="0"/>
          <w:highlight w:val="none"/>
        </w:rPr>
      </w:r>
      <w:r>
        <w:rPr>
          <w:b w:val="0"/>
          <w:bCs w:val="0"/>
          <w:highlight w:val="none"/>
        </w:rPr>
      </w:r>
    </w:p>
    <w:p>
      <w:pPr>
        <w:pBdr/>
        <w:spacing/>
        <w:ind/>
        <w:jc w:val="center"/>
        <w:rPr>
          <w:b/>
          <w:bCs/>
        </w:rPr>
      </w:pPr>
      <w:r>
        <w:rPr>
          <w:b/>
          <w:bCs/>
          <w:highlight w:val="none"/>
        </w:rPr>
      </w:r>
      <w:r>
        <mc:AlternateContent>
          <mc:Choice Requires="wpg">
            <w:drawing>
              <wp:inline xmlns:wp="http://schemas.openxmlformats.org/drawingml/2006/wordprocessingDrawing" distT="0" distB="0" distL="0" distR="0">
                <wp:extent cx="3842953" cy="131608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966761" name=""/>
                        <pic:cNvPicPr>
                          <a:picLocks noChangeAspect="1"/>
                        </pic:cNvPicPr>
                        <pic:nvPr/>
                      </pic:nvPicPr>
                      <pic:blipFill>
                        <a:blip r:embed="rId15"/>
                        <a:stretch/>
                      </pic:blipFill>
                      <pic:spPr bwMode="auto">
                        <a:xfrm rot="0" flipH="0" flipV="0">
                          <a:off x="0" y="0"/>
                          <a:ext cx="3842952" cy="13160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02.59pt;height:103.63pt;mso-wrap-distance-left:0.00pt;mso-wrap-distance-top:0.00pt;mso-wrap-distance-right:0.00pt;mso-wrap-distance-bottom:0.00pt;rotation:0;z-index:1;" stroked="false">
                <v:imagedata r:id="rId15" o:title=""/>
                <o:lock v:ext="edit" rotation="t"/>
              </v:shape>
            </w:pict>
          </mc:Fallback>
        </mc:AlternateContent>
      </w:r>
      <w:r>
        <w:rPr>
          <w:b/>
          <w:bCs/>
        </w:rPr>
      </w:r>
      <w:r>
        <w:rPr>
          <w:b/>
          <w:bCs/>
        </w:rPr>
      </w:r>
    </w:p>
    <w:p>
      <w:pPr>
        <w:pBdr/>
        <w:spacing/>
        <w:ind/>
        <w:rPr/>
      </w:pPr>
      <w:r>
        <w:rPr>
          <w:b w:val="0"/>
          <w:bCs w:val="0"/>
          <w:highlight w:val="none"/>
          <w:lang w:val="de-CH"/>
        </w:rPr>
      </w:r>
      <w:r>
        <w:rPr>
          <w:b w:val="0"/>
          <w:bCs w:val="0"/>
          <w:highlight w:val="none"/>
          <w:lang w:val="de-CH"/>
        </w:rPr>
      </w:r>
      <w:r/>
    </w:p>
    <w:p>
      <w:pPr>
        <w:pBdr/>
        <w:spacing/>
        <w:ind/>
        <w:rPr>
          <w:b w:val="0"/>
          <w:bCs w:val="0"/>
          <w:highlight w:val="none"/>
          <w:lang w:val="de-CH"/>
        </w:rPr>
      </w:pPr>
      <w:r>
        <w:rPr>
          <w:highlight w:val="none"/>
          <w:lang w:val="de-CH"/>
        </w:rPr>
      </w:r>
      <w:r>
        <w:rPr>
          <w:b w:val="0"/>
          <w:bCs w:val="0"/>
          <w:highlight w:val="none"/>
          <w:lang w:val="de-CH"/>
        </w:rPr>
        <w:t xml:space="preserve">Arithmetische Mittelwerte der Konfusionsmatrizen über alle Testruns:</w:t>
      </w:r>
      <w:r>
        <w:rPr>
          <w:b w:val="0"/>
          <w:bCs w:val="0"/>
          <w:highlight w:val="none"/>
          <w:lang w:val="de-CH"/>
        </w:rPr>
      </w:r>
      <w:r>
        <w:rPr>
          <w:b w:val="0"/>
          <w:bCs w:val="0"/>
          <w:highlight w:val="none"/>
          <w:lang w:val="de-CH"/>
        </w:rPr>
      </w:r>
    </w:p>
    <w:p>
      <w:pPr>
        <w:pBdr/>
        <w:spacing/>
        <w:ind/>
        <w:jc w:val="center"/>
        <w:rPr>
          <w:b w:val="0"/>
          <w:bCs w:val="0"/>
          <w:highlight w:val="none"/>
          <w:lang w:val="de-CH"/>
        </w:rPr>
      </w:pPr>
      <w:r>
        <w:rPr>
          <w:b w:val="0"/>
          <w:bCs w:val="0"/>
          <w:highlight w:val="none"/>
          <w:lang w:val="de-CH"/>
        </w:rPr>
      </w:r>
      <w:r>
        <mc:AlternateContent>
          <mc:Choice Requires="wpg">
            <w:drawing>
              <wp:inline xmlns:wp="http://schemas.openxmlformats.org/drawingml/2006/wordprocessingDrawing" distT="0" distB="0" distL="0" distR="0">
                <wp:extent cx="2843304" cy="1481922"/>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04452" name=""/>
                        <pic:cNvPicPr>
                          <a:picLocks noChangeAspect="1"/>
                        </pic:cNvPicPr>
                        <pic:nvPr/>
                      </pic:nvPicPr>
                      <pic:blipFill>
                        <a:blip r:embed="rId16"/>
                        <a:stretch/>
                      </pic:blipFill>
                      <pic:spPr bwMode="auto">
                        <a:xfrm flipH="0" flipV="0">
                          <a:off x="0" y="0"/>
                          <a:ext cx="2843304" cy="148192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223.88pt;height:116.69pt;mso-wrap-distance-left:0.00pt;mso-wrap-distance-top:0.00pt;mso-wrap-distance-right:0.00pt;mso-wrap-distance-bottom:0.00pt;z-index:1;" stroked="false">
                <v:imagedata r:id="rId16" o:title=""/>
                <o:lock v:ext="edit" rotation="t"/>
              </v:shape>
            </w:pict>
          </mc:Fallback>
        </mc:AlternateContent>
      </w:r>
      <w:r>
        <w:rPr>
          <w:b w:val="0"/>
          <w:bCs w:val="0"/>
          <w:highlight w:val="none"/>
          <w:lang w:val="de-CH"/>
        </w:rPr>
      </w:r>
      <w:r>
        <w:rPr>
          <w:b w:val="0"/>
          <w:bCs w:val="0"/>
          <w:highlight w:val="none"/>
          <w:lang w:val="de-CH"/>
        </w:rPr>
      </w:r>
    </w:p>
    <w:p>
      <w:pPr>
        <w:pBdr/>
        <w:spacing/>
        <w:ind/>
        <w:rPr>
          <w:highlight w:val="none"/>
          <w:lang w:val="de-CH"/>
        </w:rPr>
      </w:pPr>
      <w:r>
        <w:rPr>
          <w:lang w:val="de-CH"/>
        </w:rPr>
      </w:r>
      <w:r>
        <w:t xml:space="preserve">Die Boosting-Modelle (L</w:t>
      </w:r>
      <w:r>
        <w:rPr>
          <w:lang w:val="de-CH"/>
        </w:rPr>
        <w:t xml:space="preserve">ight</w:t>
      </w:r>
      <w:r>
        <w:t xml:space="preserve">GBM, XGBoost, CatBoost) liefern die insgesamt besten Ergebnisse sowohl in der Klassifikationsgüte als auch in der wirtschaftlichen Relevanz.</w:t>
      </w:r>
      <w:r>
        <w:rPr>
          <w:lang w:val="de-CH"/>
        </w:rPr>
        <w:t xml:space="preserve"> Sie überzeigen mit einer hohen Präzision (wenig unnötige Kontrollen) und erkennen ca. 55% der Fraud-Fälle.</w:t>
      </w:r>
      <w:r>
        <w:t xml:space="preserve"> </w:t>
      </w:r>
      <w:r>
        <w:rPr>
          <w:lang w:val="de-CH"/>
        </w:rPr>
        <w:t xml:space="preserve">Das sind 5% mehr als das neuronale Netz, das ebenfalls ein recht hohe Präzision aufweist. </w:t>
      </w:r>
      <w:r>
        <w:t xml:space="preserve">Klassis</w:t>
      </w:r>
      <w:r>
        <w:t xml:space="preserve">che Modelle wie Logistic Regression sind in diesem Szenario weniger geeignet, da sie vor allem bei der Erkennung von Betrugsfällen (Recall) und dem potenziell verhinderten Schaden deutlich schlechter abschneiden.</w:t>
      </w:r>
      <w:r>
        <w:rPr>
          <w:highlight w:val="none"/>
          <w:lang w:val="de-CH"/>
        </w:rPr>
      </w:r>
      <w:r>
        <w:rPr>
          <w:highlight w:val="none"/>
          <w:lang w:val="de-CH"/>
        </w:rPr>
      </w:r>
    </w:p>
    <w:p>
      <w:pPr>
        <w:pBdr/>
        <w:spacing/>
        <w:ind/>
        <w:jc w:val="center"/>
        <w:rPr>
          <w:highlight w:val="none"/>
        </w:rPr>
      </w:pPr>
      <w:r>
        <w:rPr>
          <w:highlight w:val="none"/>
          <w:lang w:val="de-CH"/>
        </w:rPr>
      </w:r>
      <w:r>
        <mc:AlternateContent>
          <mc:Choice Requires="wpg">
            <w:drawing>
              <wp:inline xmlns:wp="http://schemas.openxmlformats.org/drawingml/2006/wordprocessingDrawing" distT="0" distB="0" distL="0" distR="0">
                <wp:extent cx="3150771" cy="2237504"/>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40302" name=""/>
                        <pic:cNvPicPr>
                          <a:picLocks noChangeAspect="1"/>
                        </pic:cNvPicPr>
                        <pic:nvPr/>
                      </pic:nvPicPr>
                      <pic:blipFill>
                        <a:blip r:embed="rId17"/>
                        <a:stretch/>
                      </pic:blipFill>
                      <pic:spPr bwMode="auto">
                        <a:xfrm flipH="0" flipV="0">
                          <a:off x="0" y="0"/>
                          <a:ext cx="3150770" cy="22375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248.09pt;height:176.18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Bdr/>
        <w:spacing/>
        <w:ind/>
        <w:rPr>
          <w:highlight w:val="none"/>
        </w:rPr>
      </w:pPr>
      <w:r>
        <w:rPr>
          <w:highlight w:val="none"/>
          <w:lang w:val="de-CH"/>
        </w:rPr>
      </w:r>
      <w:r>
        <w:t xml:space="preserve">Die Unterschiede in der Performance zwischen den getesteten Boosting-Modellen (</w:t>
      </w:r>
      <w:r>
        <w:rPr>
          <w:lang w:val="de-CH"/>
        </w:rPr>
        <w:t xml:space="preserve">insbesonder</w:t>
      </w:r>
      <w:r>
        <w:t xml:space="preserve"> XGBoost und CatBoost) sind relativ gering.</w:t>
      </w:r>
      <w:r>
        <w:rPr>
          <w:lang w:val="de-CH"/>
        </w:rPr>
        <w:t xml:space="preserve"> </w:t>
      </w:r>
      <w:r>
        <w:rPr>
          <w:highlight w:val="none"/>
          <w:lang w:val="de-CH"/>
        </w:rPr>
        <w:t xml:space="preserve">XGBoost hat einen besseren Recall, erkennt also mehr Fraud-Fälle, schneidet aber bei der Präzision schlechter als CatBoost ab und würde unnötige Kontrollen verursachen.</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highlight w:val="none"/>
        </w:rPr>
      </w:pPr>
      <w:r>
        <w:t xml:space="preserve">Erstaunlich ist, dass der Random Forest im Vergleich zum einzelnen Entscheidungsbaum in mehreren Metriken – insbesondere Recall und F1-Score – etwas schlechter abschneidet. Üblicherweise erzielt Random Forest durch das Aggregieren vieler Bäume eine stabile</w:t>
      </w:r>
      <w:r>
        <w:t xml:space="preserve">re und oft bessere Performance.</w:t>
      </w:r>
      <w:r>
        <w:rPr>
          <w:lang w:val="de-CH"/>
        </w:rPr>
        <w:t xml:space="preserve"> </w:t>
      </w:r>
      <w:r>
        <w:t xml:space="preserve">Ein möglicher Grund für dieses Ergebnis könnte sein, dass bei beiden Modellen keine umfangreiche Hyperparameter-Optimierung durchgeführt wurde. Ohne gezieltes F</w:t>
      </w:r>
      <w:r>
        <w:rPr>
          <w:lang w:val="de-CH"/>
        </w:rPr>
        <w:t xml:space="preserve">ine</w:t>
      </w:r>
      <w:r>
        <w:t xml:space="preserve">tuning kann Random Forest seine Vorteile nicht voll ausspielen und bleibt möglicherweise hint</w:t>
      </w:r>
      <w:r>
        <w:t xml:space="preserve">er einem gut konfigurierten Einzelbaum zurück.</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240000" cy="202320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22155" name=""/>
                        <pic:cNvPicPr>
                          <a:picLocks noChangeAspect="1"/>
                        </pic:cNvPicPr>
                        <pic:nvPr/>
                      </pic:nvPicPr>
                      <pic:blipFill>
                        <a:blip r:embed="rId18"/>
                        <a:stretch/>
                      </pic:blipFill>
                      <pic:spPr bwMode="auto">
                        <a:xfrm rot="0" flipH="0" flipV="0">
                          <a:off x="0" y="0"/>
                          <a:ext cx="3240000" cy="20232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255.12pt;height:159.31pt;mso-wrap-distance-left:0.00pt;mso-wrap-distance-top:0.00pt;mso-wrap-distance-right:0.00pt;mso-wrap-distance-bottom:0.00pt;rotation:0;z-index:1;" stroked="false">
                <v:imagedata r:id="rId18" o:title=""/>
                <o:lock v:ext="edit" rotation="t"/>
              </v:shape>
            </w:pict>
          </mc:Fallback>
        </mc:AlternateContent>
      </w:r>
      <w:r>
        <mc:AlternateContent>
          <mc:Choice Requires="wpg">
            <w:drawing>
              <wp:inline xmlns:wp="http://schemas.openxmlformats.org/drawingml/2006/wordprocessingDrawing" distT="0" distB="0" distL="0" distR="0">
                <wp:extent cx="3240000" cy="2026800"/>
                <wp:effectExtent l="26249" t="15505" r="26249" b="15505"/>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58934" name=""/>
                        <pic:cNvPicPr>
                          <a:picLocks noChangeAspect="1"/>
                        </pic:cNvPicPr>
                        <pic:nvPr/>
                      </pic:nvPicPr>
                      <pic:blipFill>
                        <a:blip r:embed="rId19"/>
                        <a:stretch/>
                      </pic:blipFill>
                      <pic:spPr bwMode="auto">
                        <a:xfrm rot="0" flipH="0" flipV="0">
                          <a:off x="0" y="0"/>
                          <a:ext cx="3240000" cy="2026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255.12pt;height:159.59pt;mso-wrap-distance-left:0.00pt;mso-wrap-distance-top:0.00pt;mso-wrap-distance-right:0.00pt;mso-wrap-distance-bottom:0.00pt;rotation:0;z-index:1;" stroked="false">
                <v:imagedata r:id="rId19"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240000" cy="2023200"/>
                <wp:effectExtent l="77129" t="49105" r="77129" b="49105"/>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92286" name=""/>
                        <pic:cNvPicPr>
                          <a:picLocks noChangeAspect="1"/>
                        </pic:cNvPicPr>
                        <pic:nvPr/>
                      </pic:nvPicPr>
                      <pic:blipFill>
                        <a:blip r:embed="rId20"/>
                        <a:stretch/>
                      </pic:blipFill>
                      <pic:spPr bwMode="auto">
                        <a:xfrm rot="0" flipH="0" flipV="0">
                          <a:off x="0" y="0"/>
                          <a:ext cx="3240000" cy="20232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255.12pt;height:159.31pt;mso-wrap-distance-left:0.00pt;mso-wrap-distance-top:0.00pt;mso-wrap-distance-right:0.00pt;mso-wrap-distance-bottom:0.00pt;rotation:0;z-index:1;" stroked="false">
                <v:imagedata r:id="rId20"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rPr>
          <w:highlight w:val="none"/>
          <w:lang w:val="de-CH"/>
        </w:rPr>
      </w:pPr>
      <w:r>
        <w:rPr>
          <w:highlight w:val="none"/>
          <w:lang w:val="de-CH"/>
        </w:rPr>
      </w:r>
      <w:r>
        <w:rPr>
          <w:highlight w:val="none"/>
          <w:lang w:val="de-CH"/>
        </w:rPr>
        <w:t xml:space="preserve">Obwohl CatBoost im Test geringfügig besser abschnitt, haben wir uns für das XGBoost-Modell entschieden. </w:t>
      </w:r>
      <w:r>
        <w:t xml:space="preserve">Ausschlaggebend für diese Entscheidung waren praktische Erwägungen: XGBoost ist weiter verbreitet, besser dokumentiert und </w:t>
      </w:r>
      <w:r>
        <w:rPr>
          <w:lang w:val="de-CH"/>
        </w:rPr>
        <w:t xml:space="preserve">im Training performanter</w:t>
      </w:r>
      <w:r>
        <w:rPr>
          <w:lang w:val="de-CH"/>
        </w:rPr>
        <w:t xml:space="preserve">,</w:t>
      </w:r>
      <w:r>
        <w:t xml:space="preserve"> </w:t>
      </w:r>
      <w:r>
        <w:t xml:space="preserve">was</w:t>
      </w:r>
      <w:r>
        <w:rPr>
          <w:lang w:val="de-CH"/>
        </w:rPr>
        <w:t xml:space="preserve"> auch</w:t>
      </w:r>
      <w:r>
        <w:t xml:space="preserve"> für die spätere Wartung und Weiterentwicklung des Systems von Vorteil ist.</w:t>
      </w:r>
      <w:r>
        <w:rPr>
          <w:lang w:val="de-CH"/>
        </w:rPr>
        <w:t xml:space="preserve"> </w:t>
      </w:r>
      <w:r>
        <w:t xml:space="preserve">In Summe überwiegen damit die praktischen Vorteile von XGBoost gegenüber den minimalen Performance-Unterschieden.</w:t>
      </w:r>
      <w:r>
        <w:rPr>
          <w:highlight w:val="none"/>
          <w:lang w:val="de-CH"/>
        </w:rPr>
      </w:r>
      <w:r>
        <w:rPr>
          <w:highlight w:val="none"/>
          <w:lang w:val="de-CH"/>
        </w:rPr>
      </w:r>
    </w:p>
    <w:p>
      <w:pPr>
        <w:pBdr/>
        <w:spacing/>
        <w:ind/>
        <w:rPr>
          <w:b/>
          <w:bCs/>
          <w:highlight w:val="none"/>
        </w:rPr>
      </w:pPr>
      <w:r>
        <w:rPr>
          <w:b/>
          <w:bCs/>
          <w:lang w:val="de-CH"/>
        </w:rPr>
        <w:t xml:space="preserve">Schwellwertoptimierung</w:t>
      </w:r>
      <w:r>
        <w:rPr>
          <w:b/>
          <w:bCs/>
        </w:rPr>
        <w:t xml:space="preserve">:</w:t>
      </w:r>
      <w:r>
        <w:rPr>
          <w:b/>
          <w:bCs/>
          <w:highlight w:val="none"/>
        </w:rPr>
      </w:r>
      <w:r>
        <w:rPr>
          <w:b/>
          <w:bCs/>
          <w:highlight w:val="none"/>
        </w:rPr>
      </w:r>
    </w:p>
    <w:p>
      <w:pPr>
        <w:pBdr/>
        <w:spacing/>
        <w:ind/>
        <w:rPr>
          <w:b w:val="0"/>
          <w:bCs w:val="0"/>
          <w:highlight w:val="none"/>
          <w:lang w:val="de-CH"/>
        </w:rPr>
      </w:pPr>
      <w:r>
        <w:rPr>
          <w:b/>
          <w:bCs/>
        </w:rPr>
      </w:r>
      <w:r>
        <w:rPr>
          <w:b w:val="0"/>
          <w:bCs w:val="0"/>
          <w:lang w:val="de-CH"/>
        </w:rPr>
        <w:t xml:space="preserve">Eine Schwellwertoptimierung des trainierten XGBoost Klassifikators mit der Bewertungsfunktion als Objective hat sich als nicht sinnvoll erwiesen. Im Test mit 5-facher Kreuzvalidierung bei 5 Wiederholungen wurde der optimale Schwellwert </w:t>
      </w:r>
      <w:r>
        <w:rPr>
          <w:b w:val="0"/>
          <w:bCs w:val="0"/>
          <w:highlight w:val="none"/>
          <w:lang w:val="de-CH"/>
        </w:rPr>
        <w:t xml:space="preserve">im Durchschnitt bei 0.412 angesetzt. Bei der Validierung auf dem Testdatensatz waren die Ergebnisse der Bewertungsfunktion dann jedoch um 62 Euro schlechter. Der Grund hierfür lässt sich aus dem Histogramm </w:t>
      </w:r>
      <w:r>
        <w:rPr>
          <w:b w:val="0"/>
          <w:bCs w:val="0"/>
          <w:highlight w:val="yellow"/>
          <w:lang w:val="de-CH"/>
        </w:rPr>
        <w:t xml:space="preserve">oben ablesen Raphael bitte ergänzen</w:t>
      </w:r>
      <w:r>
        <w:rPr>
          <w:b w:val="0"/>
          <w:bCs w:val="0"/>
          <w:highlight w:val="none"/>
          <w:lang w:val="de-CH"/>
        </w:rPr>
      </w:r>
      <w:r>
        <w:rPr>
          <w:b w:val="0"/>
          <w:bCs w:val="0"/>
          <w:highlight w:val="none"/>
          <w:lang w:val="de-CH"/>
        </w:rPr>
      </w:r>
    </w:p>
    <w:p>
      <w:pPr>
        <w:pBdr/>
        <w:spacing/>
        <w:ind/>
        <w:rPr/>
      </w:pPr>
      <w:r/>
      <w:r/>
    </w:p>
    <w:p>
      <w:pPr>
        <w:pBdr/>
        <w:spacing/>
        <w:ind/>
        <w:rPr>
          <w:sz w:val="48"/>
          <w:szCs w:val="48"/>
        </w:rPr>
      </w:pPr>
      <w:r>
        <w:rPr>
          <w:sz w:val="48"/>
          <w:szCs w:val="48"/>
        </w:rPr>
        <w:t xml:space="preserve">Stufe 3: Regressionsmodell zur Schadensschätzung</w:t>
      </w:r>
      <w:r>
        <w:rPr>
          <w:sz w:val="48"/>
          <w:szCs w:val="48"/>
        </w:rPr>
      </w:r>
      <w:r>
        <w:rPr>
          <w:sz w:val="48"/>
          <w:szCs w:val="48"/>
        </w:rPr>
      </w:r>
    </w:p>
    <w:p>
      <w:pPr>
        <w:pBdr>
          <w:top w:val="none" w:color="000000" w:sz="4" w:space="0"/>
          <w:left w:val="none" w:color="000000" w:sz="4" w:space="0"/>
          <w:bottom w:val="none" w:color="000000" w:sz="4" w:space="0"/>
          <w:right w:val="none" w:color="000000" w:sz="4" w:space="0"/>
        </w:pBdr>
        <w:spacing/>
        <w:ind w:right="0" w:firstLine="0" w:left="0"/>
        <w:rPr/>
      </w:pPr>
      <w:r>
        <w:t xml:space="preserve">Ziel dieser Modellkomponente ist es, die finanzielle Schadenshöhe zu prognostizieren, die im Falle eines nicht erkannten Betrugsfalls entsteht.</w:t>
      </w:r>
      <w:r>
        <w:rPr>
          <w:lang w:val="de-CH"/>
        </w:rPr>
        <w:t xml:space="preserve"> </w:t>
      </w:r>
      <w:r>
        <w:t xml:space="preserve">Dabei wird unabhängig davon, wie wahrscheinlich eine Transaktion tatsächlich als betrügerisch eingestuft wird, für jede einzelne Transaktion eine potenzielle Schadensschätzung abgegeben – unter der Annahme, dass es sich um einen Betrugsfall handelt.</w:t>
      </w:r>
      <w:r>
        <w:rPr>
          <w:lang w:val="de-CH"/>
        </w:rPr>
        <w:t xml:space="preserve"> </w:t>
      </w:r>
      <w:r>
        <w:t xml:space="preserve">Dieses Regressionsmodell ergänzt die Fraud-Klassifikation um eine quantitative Risikoeinschätzung, indem es für jede Transaktion die potenzielle finanzielle Auswirkung im Betrugsfall prognostiziert.</w:t>
      </w: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pPr>
      <w:r>
        <w:t xml:space="preserve">Durch die Kombination beider Modellstufen – Betrugswahrscheinlichkeit (Klassifikation) und Schadenshöhe (Regression) – kann die Entscheidungslogik gezielter gestaltet werden:</w:t>
      </w:r>
      <w:r>
        <w:rPr>
          <w:lang w:val="de-CH"/>
        </w:rPr>
        <w:t xml:space="preserve"> </w:t>
      </w:r>
      <w:r>
        <w:t xml:space="preserve">So kann beispielsweise auch bei geringer Klassifikationssicherheit, aber hoher erwarteter Schadenshöhe, eine manuelle Kontrolle sinnvoll sein. Umgekehrt kann bei geringer Schadensprognose und nur schwacher Tendenz zum Betrugsverdacht bewusst auf eine Kontr</w:t>
      </w:r>
      <w:r>
        <w:t xml:space="preserve">olle verzichtet werden.</w:t>
      </w: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Das kombinierte Modell </w:t>
      </w:r>
      <w:r>
        <w:rPr>
          <w:lang w:val="de-CH"/>
        </w:rPr>
        <w:t xml:space="preserve">würde somit im Idealfall </w:t>
      </w:r>
      <w:r>
        <w:t xml:space="preserve">eine kostenbewusste und risikoorientierte Entscheidungsstrategie, bei der Aufwand und potenzieller Nutzen besser gegeneinander abgewogen werden können</w:t>
      </w:r>
      <w:r>
        <w:rPr>
          <w:lang w:val="de-CH"/>
        </w:rPr>
        <w:t xml:space="preserve">, bieten</w:t>
      </w:r>
      <w:r>
        <w:t xml:space="preserve">.</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t xml:space="preserve">Auch im Regressionskontext hat sich gezeigt, dass Boosting-Algorithmen (z. B. L</w:t>
      </w:r>
      <w:r>
        <w:rPr>
          <w:lang w:val="de-CH"/>
        </w:rPr>
        <w:t xml:space="preserve">ight</w:t>
      </w:r>
      <w:r>
        <w:t xml:space="preserve">GBM, XGBoost) für den vorliegenden Anwendungsfall die besten Ergebnisse liefern</w:t>
      </w:r>
      <w:r>
        <w:rPr>
          <w:lang w:val="de-CH"/>
        </w:rPr>
        <w:t xml:space="preserve">, weshalb im folgenden nur ein XGBoost-Regressor verwendet wird.</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b/>
          <w:bCs/>
          <w:highlight w:val="none"/>
        </w:rPr>
      </w:pPr>
      <w:r>
        <w:rPr>
          <w:b/>
          <w:bCs/>
          <w:highlight w:val="none"/>
          <w:lang w:val="de-CH"/>
        </w:rPr>
        <w:t xml:space="preserve">Datengrundlage</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ind w:right="0" w:firstLine="0" w:left="0"/>
        <w:rPr/>
      </w:pPr>
      <w:r>
        <w:t xml:space="preserve">Für die Schadensschätzung war zunächst nicht eindeutig, welcher Datensatz am besten zur Modellierung geeignet ist. Grundsätzlich standen drei Varianten zur Auswahl:</w:t>
      </w:r>
      <w:r/>
    </w:p>
    <w:p>
      <w:pPr>
        <w:pStyle w:val="1074"/>
        <w:numPr>
          <w:ilvl w:val="0"/>
          <w:numId w:val="51"/>
        </w:numPr>
        <w:pBdr>
          <w:top w:val="none" w:color="000000" w:sz="4" w:space="0"/>
          <w:left w:val="none" w:color="000000" w:sz="4" w:space="0"/>
          <w:bottom w:val="none" w:color="000000" w:sz="4" w:space="0"/>
          <w:right w:val="none" w:color="000000" w:sz="4" w:space="0"/>
        </w:pBdr>
        <w:spacing/>
        <w:ind w:right="0"/>
        <w:rPr/>
      </w:pPr>
      <w:r>
        <w:t xml:space="preserve">Der vollständige Datensatz – enthält sowohl betrügerische als auch reguläre Transaktionen, inkl. solcher mit Schaden = 0.</w:t>
      </w:r>
      <w:r/>
    </w:p>
    <w:p>
      <w:pPr>
        <w:pStyle w:val="1074"/>
        <w:numPr>
          <w:ilvl w:val="0"/>
          <w:numId w:val="51"/>
        </w:numPr>
        <w:pBdr>
          <w:top w:val="none" w:color="000000" w:sz="4" w:space="0"/>
          <w:left w:val="none" w:color="000000" w:sz="4" w:space="0"/>
          <w:bottom w:val="none" w:color="000000" w:sz="4" w:space="0"/>
          <w:right w:val="none" w:color="000000" w:sz="4" w:space="0"/>
        </w:pBdr>
        <w:spacing/>
        <w:ind w:right="0"/>
        <w:rPr/>
      </w:pPr>
      <w:r>
        <w:t xml:space="preserve">Ein ausgewogener Datensatz – mit einer gleichen Anzahl an betrügerischen (positiven) und unauffälligen (negativen) Fällen.</w:t>
      </w:r>
      <w:r/>
    </w:p>
    <w:p>
      <w:pPr>
        <w:pStyle w:val="1074"/>
        <w:numPr>
          <w:ilvl w:val="0"/>
          <w:numId w:val="51"/>
        </w:numPr>
        <w:pBdr>
          <w:top w:val="none" w:color="000000" w:sz="4" w:space="0"/>
          <w:left w:val="none" w:color="000000" w:sz="4" w:space="0"/>
          <w:bottom w:val="none" w:color="000000" w:sz="4" w:space="0"/>
          <w:right w:val="none" w:color="000000" w:sz="4" w:space="0"/>
        </w:pBdr>
        <w:spacing/>
        <w:ind w:right="0"/>
        <w:rPr/>
      </w:pPr>
      <w:r>
        <w:t xml:space="preserve">Ein eingeschränkter Datensatz – ausschließlich bestehend aus Fällen mit einem tatsächlichen Schaden (damage &gt; 0).</w:t>
      </w:r>
      <w:r/>
    </w:p>
    <w:p>
      <w:pPr>
        <w:pBdr>
          <w:top w:val="none" w:color="000000" w:sz="4" w:space="0"/>
          <w:left w:val="none" w:color="000000" w:sz="4" w:space="0"/>
          <w:bottom w:val="none" w:color="000000" w:sz="4" w:space="0"/>
          <w:right w:val="none" w:color="000000" w:sz="4" w:space="0"/>
        </w:pBdr>
        <w:spacing/>
        <w:ind w:right="0" w:firstLine="0" w:left="0"/>
        <w:rPr/>
      </w:pPr>
      <w:r>
        <w:t xml:space="preserve">Diese Varianten unterscheiden sich hinsichtlich Zielsetzung und Relevanz für die spätere Modellanwendung:</w:t>
      </w:r>
      <w:r/>
    </w:p>
    <w:p>
      <w:pPr>
        <w:pStyle w:val="1074"/>
        <w:numPr>
          <w:ilvl w:val="0"/>
          <w:numId w:val="52"/>
        </w:numPr>
        <w:pBdr>
          <w:top w:val="none" w:color="000000" w:sz="4" w:space="0"/>
          <w:left w:val="none" w:color="000000" w:sz="4" w:space="0"/>
          <w:bottom w:val="none" w:color="000000" w:sz="4" w:space="0"/>
          <w:right w:val="none" w:color="000000" w:sz="4" w:space="0"/>
        </w:pBdr>
        <w:spacing/>
        <w:ind w:right="0"/>
        <w:rPr/>
      </w:pPr>
      <w:r>
        <w:t xml:space="preserve">Variante 3 (nur Schadensfälle) erscheint zunächst sinnvoll, wenn der Fokus ausschließlich auf der genauen Schätzung der Schadenshöhe bei Betrugsfällen liegt. Allerdings kann ein Modell, das ausschließlich auf Schadensfälle trainiert wurde, später nicht sin</w:t>
      </w:r>
      <w:r>
        <w:t xml:space="preserve">nvoll mit regulären Transaktionen umgehen, da es diese nie gesehen hat.</w:t>
      </w:r>
      <w:r/>
    </w:p>
    <w:p>
      <w:pPr>
        <w:pStyle w:val="1074"/>
        <w:numPr>
          <w:ilvl w:val="0"/>
          <w:numId w:val="52"/>
        </w:numPr>
        <w:pBdr>
          <w:top w:val="none" w:color="000000" w:sz="4" w:space="0"/>
          <w:left w:val="none" w:color="000000" w:sz="4" w:space="0"/>
          <w:bottom w:val="none" w:color="000000" w:sz="4" w:space="0"/>
          <w:right w:val="none" w:color="000000" w:sz="4" w:space="0"/>
        </w:pBdr>
        <w:spacing/>
        <w:ind w:right="0"/>
        <w:rPr/>
      </w:pPr>
      <w:r>
        <w:t xml:space="preserve">Variante 1 (kompletter Datensatz) erlaubt dem Modell auch unauffällige Fälle korrekt als „kein Schaden“ zu erkennen, stellt es aber vor die Herausforderung, in einem stark unausgewogenen Zielverteilungsraum (viele Nullen) zu lernen.</w:t>
      </w:r>
      <w:r/>
    </w:p>
    <w:p>
      <w:pPr>
        <w:pStyle w:val="1074"/>
        <w:numPr>
          <w:ilvl w:val="0"/>
          <w:numId w:val="52"/>
        </w:numPr>
        <w:pBdr>
          <w:top w:val="none" w:color="000000" w:sz="4" w:space="0"/>
          <w:left w:val="none" w:color="000000" w:sz="4" w:space="0"/>
          <w:bottom w:val="none" w:color="000000" w:sz="4" w:space="0"/>
          <w:right w:val="none" w:color="000000" w:sz="4" w:space="0"/>
        </w:pBdr>
        <w:spacing/>
        <w:ind w:right="0"/>
        <w:rPr/>
      </w:pPr>
      <w:r>
        <w:t xml:space="preserve">Variante 2 (ausgewogener Datensatz) bietet einen Kompromiss: Das Modell sieht sowohl Schadens- als auch Nicht-Schadensfälle in gleicher Anzahl, was zu einer besseren Sensitivität führen kann, allerdings ohne die reale Verteilung widerzuspiegeln.</w:t>
      </w: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Um diesen Zielkonflikt systematisch zu adressieren, wurden alle drei Varianten umgesetzt und miteinander verglichen, um die Auswirkungen auf die Modellgüte und Praxistauglichkeit zu bewerten.</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highlight w:val="none"/>
        </w:rPr>
      </w:pPr>
      <w:r>
        <w:rPr>
          <w:b/>
          <w:bCs/>
          <w:highlight w:val="none"/>
          <w:lang w:val="de-CH"/>
        </w:rPr>
        <w:t xml:space="preserve">Resultate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de-CH"/>
        </w:rPr>
      </w:r>
      <w:r>
        <w:t xml:space="preserve">Um diesen Zielkonflikt systematisch zu adressieren, wurden alle drei Varianten umgesetzt und miteinander verglichen, um die Auswirkungen auf die Modellgüte und Praxistauglichkeit zu bewerten</w:t>
      </w:r>
      <w:r>
        <w:rPr>
          <w:lang w:val="de-CH"/>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lang w:val="de-CH"/>
        </w:rPr>
      </w:r>
      <w:r>
        <mc:AlternateContent>
          <mc:Choice Requires="wpg">
            <w:drawing>
              <wp:inline xmlns:wp="http://schemas.openxmlformats.org/drawingml/2006/wordprocessingDrawing" distT="0" distB="0" distL="0" distR="0">
                <wp:extent cx="5760720" cy="2352335"/>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43906" name=""/>
                        <pic:cNvPicPr>
                          <a:picLocks noChangeAspect="1"/>
                        </pic:cNvPicPr>
                        <pic:nvPr/>
                      </pic:nvPicPr>
                      <pic:blipFill>
                        <a:blip r:embed="rId21"/>
                        <a:stretch/>
                      </pic:blipFill>
                      <pic:spPr bwMode="auto">
                        <a:xfrm>
                          <a:off x="0" y="0"/>
                          <a:ext cx="5760718" cy="235233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53.60pt;height:185.22pt;mso-wrap-distance-left:0.00pt;mso-wrap-distance-top:0.00pt;mso-wrap-distance-right:0.00pt;mso-wrap-distance-bottom:0.00pt;z-index:1;" stroked="false">
                <v:imagedata r:id="rId21" o:title=""/>
                <o:lock v:ext="edit" rotation="t"/>
              </v:shape>
            </w:pict>
          </mc:Fallback>
        </mc:AlternateConten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lang w:val="de-CH"/>
        </w:rPr>
      </w:pPr>
      <w:r>
        <w:rPr>
          <w:highlight w:val="none"/>
        </w:rPr>
      </w:r>
      <w:r>
        <w:t xml:space="preserve">Tendenziell haben alle drei Varianten Schwierigkeiten, FRAUD-Fälle mit höheren Schadenssummen korrekt einzuschätzen. Im Bereich zwischen 0 und 10 zeigt sich eine hohe Streuung, wobei die Punkte nahezu quadratisch verteilt sind. Auffällig ist, dass die Vari</w:t>
      </w:r>
      <w:r>
        <w:t xml:space="preserve">ante, die ausschließlich auf </w:t>
      </w:r>
      <w:r>
        <w:rPr>
          <w:lang w:val="de-CH"/>
        </w:rPr>
        <w:t xml:space="preserve">FRAUD</w:t>
      </w:r>
      <w:r>
        <w:t xml:space="preserve">-Fällen trainiert wurde, normalen Transaktionen teilweise sehr hohe Schadenswerte zuweist. Im Bereich oberhalb von 10 gruppieren sich die Punkte bei dieser Variante jedoch am stärksten um die Ideallinie, was auf eine besse</w:t>
      </w:r>
      <w:r>
        <w:t xml:space="preserve">re Einschätzung bei hohen Schäden hindeutet.</w:t>
      </w:r>
      <w:r>
        <w:rPr>
          <w:highlight w:val="none"/>
          <w:lang w:val="de-CH"/>
        </w:rPr>
      </w:r>
      <w:r>
        <w:rPr>
          <w:highlight w:val="none"/>
          <w:lang w:val="de-CH"/>
        </w:rPr>
      </w:r>
    </w:p>
    <w:p>
      <w:pPr>
        <w:pBdr>
          <w:top w:val="none" w:color="000000" w:sz="4" w:space="0"/>
          <w:left w:val="none" w:color="000000" w:sz="4" w:space="0"/>
          <w:bottom w:val="none" w:color="000000" w:sz="4" w:space="0"/>
          <w:right w:val="none" w:color="000000" w:sz="4" w:space="0"/>
        </w:pBdr>
        <w:spacing/>
        <w:ind w:right="0" w:firstLine="0" w:left="0"/>
        <w:rPr>
          <w:highlight w:val="none"/>
          <w:lang w:val="de-CH"/>
        </w:rPr>
      </w:pPr>
      <w:r>
        <w:rPr>
          <w:highlight w:val="none"/>
          <w:lang w:val="de-CH"/>
        </w:rPr>
      </w:r>
      <w:r>
        <w:rPr>
          <w:highlight w:val="none"/>
          <w:lang w:val="de-CH"/>
        </w:rPr>
        <w:t xml:space="preserve">Die traditionellen Metriken bieten hier natürlich keinen wirklichen Vergleich, seien der Vollständigkeit halber aber mit angegeben.</w:t>
      </w:r>
      <w:r>
        <w:rPr>
          <w:highlight w:val="none"/>
          <w:lang w:val="de-CH"/>
        </w:rPr>
      </w:r>
      <w:r>
        <w:rPr>
          <w:highlight w:val="none"/>
          <w:lang w:val="de-CH"/>
        </w:rPr>
      </w:r>
    </w:p>
    <w:p>
      <w:pPr>
        <w:pBdr>
          <w:top w:val="none" w:color="000000" w:sz="4" w:space="0"/>
          <w:left w:val="none" w:color="000000" w:sz="4" w:space="0"/>
          <w:bottom w:val="none" w:color="000000" w:sz="4" w:space="0"/>
          <w:right w:val="none" w:color="000000" w:sz="4" w:space="0"/>
        </w:pBdr>
        <w:spacing/>
        <w:ind w:right="0" w:firstLine="0" w:left="0"/>
        <w:jc w:val="center"/>
        <w:rPr>
          <w:highlight w:val="none"/>
          <w:lang w:val="de-CH"/>
        </w:rPr>
      </w:pPr>
      <w:r>
        <w:rPr>
          <w:highlight w:val="none"/>
          <w:lang w:val="de-CH"/>
        </w:rPr>
      </w:r>
      <w:r>
        <mc:AlternateContent>
          <mc:Choice Requires="wpg">
            <w:drawing>
              <wp:inline xmlns:wp="http://schemas.openxmlformats.org/drawingml/2006/wordprocessingDrawing" distT="0" distB="0" distL="0" distR="0">
                <wp:extent cx="2432242" cy="1300664"/>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12541" name=""/>
                        <pic:cNvPicPr>
                          <a:picLocks noChangeAspect="1"/>
                        </pic:cNvPicPr>
                        <pic:nvPr/>
                      </pic:nvPicPr>
                      <pic:blipFill>
                        <a:blip r:embed="rId22"/>
                        <a:stretch/>
                      </pic:blipFill>
                      <pic:spPr bwMode="auto">
                        <a:xfrm flipH="0" flipV="0">
                          <a:off x="0" y="0"/>
                          <a:ext cx="2432242" cy="13006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191.52pt;height:102.41pt;mso-wrap-distance-left:0.00pt;mso-wrap-distance-top:0.00pt;mso-wrap-distance-right:0.00pt;mso-wrap-distance-bottom:0.00pt;z-index:1;" stroked="false">
                <v:imagedata r:id="rId22" o:title=""/>
                <o:lock v:ext="edit" rotation="t"/>
              </v:shape>
            </w:pict>
          </mc:Fallback>
        </mc:AlternateContent>
      </w:r>
      <w:r>
        <w:rPr>
          <w:highlight w:val="none"/>
          <w:lang w:val="de-CH"/>
        </w:rPr>
      </w:r>
      <w:r>
        <w:rPr>
          <w:highlight w:val="none"/>
          <w:lang w:val="de-CH"/>
        </w:rPr>
      </w:r>
    </w:p>
    <w:p>
      <w:pPr>
        <w:pBdr/>
        <w:spacing/>
        <w:ind/>
        <w:jc w:val="center"/>
        <w:rPr/>
      </w:pPr>
      <w:r>
        <mc:AlternateContent>
          <mc:Choice Requires="wpg">
            <w:drawing>
              <wp:inline xmlns:wp="http://schemas.openxmlformats.org/drawingml/2006/wordprocessingDrawing" distT="0" distB="0" distL="0" distR="0">
                <wp:extent cx="2234790" cy="1338275"/>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60138" name=""/>
                        <pic:cNvPicPr>
                          <a:picLocks noChangeAspect="1"/>
                        </pic:cNvPicPr>
                        <pic:nvPr/>
                      </pic:nvPicPr>
                      <pic:blipFill>
                        <a:blip r:embed="rId23"/>
                        <a:stretch/>
                      </pic:blipFill>
                      <pic:spPr bwMode="auto">
                        <a:xfrm flipH="0" flipV="0">
                          <a:off x="0" y="0"/>
                          <a:ext cx="2234789" cy="13382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175.97pt;height:105.38pt;mso-wrap-distance-left:0.00pt;mso-wrap-distance-top:0.00pt;mso-wrap-distance-right:0.00pt;mso-wrap-distance-bottom:0.00pt;z-index:1;" stroked="false">
                <v:imagedata r:id="rId23" o:title=""/>
                <o:lock v:ext="edit" rotation="t"/>
              </v:shape>
            </w:pict>
          </mc:Fallback>
        </mc:AlternateContent>
      </w:r>
      <w:r/>
    </w:p>
    <w:p>
      <w:pPr>
        <w:pBdr>
          <w:top w:val="none" w:color="000000" w:sz="4" w:space="0"/>
          <w:left w:val="none" w:color="000000" w:sz="4" w:space="0"/>
          <w:bottom w:val="none" w:color="000000" w:sz="4" w:space="0"/>
          <w:right w:val="none" w:color="000000" w:sz="4" w:space="0"/>
        </w:pBdr>
        <w:spacing/>
        <w:ind w:right="0" w:firstLine="0" w:left="0"/>
        <w:jc w:val="center"/>
        <w:rPr>
          <w:highlight w:val="none"/>
          <w:lang w:val="de-CH"/>
        </w:rPr>
      </w:pPr>
      <w:r>
        <w:rPr>
          <w:highlight w:val="none"/>
          <w:lang w:val="de-CH"/>
        </w:rPr>
      </w:r>
      <w:r>
        <mc:AlternateContent>
          <mc:Choice Requires="wpg">
            <w:drawing>
              <wp:inline xmlns:wp="http://schemas.openxmlformats.org/drawingml/2006/wordprocessingDrawing" distT="0" distB="0" distL="0" distR="0">
                <wp:extent cx="2321582" cy="1464720"/>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70168" name=""/>
                        <pic:cNvPicPr>
                          <a:picLocks noChangeAspect="1"/>
                        </pic:cNvPicPr>
                        <pic:nvPr/>
                      </pic:nvPicPr>
                      <pic:blipFill>
                        <a:blip r:embed="rId24"/>
                        <a:stretch/>
                      </pic:blipFill>
                      <pic:spPr bwMode="auto">
                        <a:xfrm flipH="0" flipV="0">
                          <a:off x="0" y="0"/>
                          <a:ext cx="2321582" cy="14647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width:182.80pt;height:115.33pt;mso-wrap-distance-left:0.00pt;mso-wrap-distance-top:0.00pt;mso-wrap-distance-right:0.00pt;mso-wrap-distance-bottom:0.00pt;z-index:1;" stroked="false">
                <v:imagedata r:id="rId24" o:title=""/>
                <o:lock v:ext="edit" rotation="t"/>
              </v:shape>
            </w:pict>
          </mc:Fallback>
        </mc:AlternateContent>
      </w:r>
      <w:r>
        <w:rPr>
          <w:highlight w:val="none"/>
          <w:lang w:val="de-CH"/>
        </w:rPr>
      </w:r>
      <w:r>
        <w:rPr>
          <w:highlight w:val="none"/>
          <w:lang w:val="de-CH"/>
        </w:rPr>
      </w:r>
    </w:p>
    <w:p>
      <w:pPr>
        <w:pBdr>
          <w:top w:val="none" w:color="000000" w:sz="4" w:space="0"/>
          <w:left w:val="none" w:color="000000" w:sz="4" w:space="0"/>
          <w:bottom w:val="none" w:color="000000" w:sz="4" w:space="0"/>
          <w:right w:val="none" w:color="000000" w:sz="4" w:space="0"/>
        </w:pBdr>
        <w:spacing/>
        <w:ind w:right="0" w:firstLine="0" w:left="0"/>
        <w:rPr>
          <w:highlight w:val="none"/>
          <w:lang w:val="de-CH"/>
        </w:rPr>
      </w:pPr>
      <w:r>
        <w:rPr>
          <w:highlight w:val="none"/>
          <w:lang w:val="de-CH"/>
        </w:rPr>
      </w:r>
      <w:r>
        <w:rPr>
          <w:highlight w:val="none"/>
          <w:lang w:val="de-CH"/>
        </w:rPr>
        <w:t xml:space="preserve">Die Testdaten waren für alle drei Modelle identisch (nur geringer Teil von FRAUD-Fällen), wodurch sich die negativen R2-Werte erklären lassen.</w:t>
      </w:r>
      <w:r>
        <w:rPr>
          <w:highlight w:val="none"/>
          <w:lang w:val="de-CH"/>
        </w:rPr>
      </w:r>
      <w:r>
        <w:rPr>
          <w:highlight w:val="none"/>
          <w:lang w:val="de-CH"/>
        </w:rPr>
      </w:r>
    </w:p>
    <w:p>
      <w:pPr>
        <w:pBdr>
          <w:top w:val="none" w:color="000000" w:sz="4" w:space="0"/>
          <w:left w:val="none" w:color="000000" w:sz="4" w:space="0"/>
          <w:bottom w:val="none" w:color="000000" w:sz="4" w:space="0"/>
          <w:right w:val="none" w:color="000000" w:sz="4" w:space="0"/>
        </w:pBdr>
        <w:spacing/>
        <w:ind w:right="0" w:firstLine="0" w:left="0"/>
        <w:jc w:val="center"/>
        <w:rPr>
          <w:rFonts w:ascii="Times New Roman" w:hAnsi="Times New Roman" w:eastAsia="Times New Roman" w:cs="Times New Roman"/>
          <w:sz w:val="24"/>
          <w:szCs w:val="24"/>
          <w:highlight w:val="none"/>
          <w:lang w:val="de-CH"/>
        </w:rPr>
      </w:pPr>
      <w:r>
        <w:rPr>
          <w:highlight w:val="none"/>
          <w:lang w:val="de-CH"/>
        </w:rPr>
      </w:r>
      <w:r>
        <w:rPr>
          <w:rFonts w:ascii="Times New Roman" w:hAnsi="Times New Roman" w:eastAsia="Times New Roman" w:cs="Times New Roman"/>
          <w:sz w:val="24"/>
          <w:szCs w:val="24"/>
          <w:highlight w:val="none"/>
          <w:lang w:val="de-CH"/>
        </w:rPr>
      </w:r>
      <w:r>
        <w:rPr>
          <w:rFonts w:ascii="Times New Roman" w:hAnsi="Times New Roman" w:eastAsia="Times New Roman" w:cs="Times New Roman"/>
          <w:sz w:val="24"/>
          <w:szCs w:val="24"/>
          <w:highlight w:val="none"/>
          <w:lang w:val="de-CH"/>
        </w:rPr>
      </w:r>
    </w:p>
    <w:p>
      <w:pPr>
        <w:pBdr/>
        <w:tabs>
          <w:tab w:val="center" w:leader="none" w:pos="4536"/>
        </w:tabs>
        <w:spacing/>
        <w:ind/>
        <w:rPr/>
      </w:pPr>
      <w:r>
        <w:rPr>
          <w:b/>
          <w:bCs/>
          <w:lang w:val="de-CH"/>
        </w:rPr>
        <w:t xml:space="preserve">Vorhersage der Bewertungsfunktion</w:t>
      </w:r>
      <w:r/>
    </w:p>
    <w:p>
      <w:pPr>
        <w:pBdr>
          <w:top w:val="none" w:color="000000" w:sz="4" w:space="0"/>
          <w:left w:val="none" w:color="000000" w:sz="4" w:space="0"/>
          <w:bottom w:val="none" w:color="000000" w:sz="4" w:space="0"/>
          <w:right w:val="none" w:color="000000" w:sz="4" w:space="0"/>
        </w:pBdr>
        <w:spacing/>
        <w:ind w:right="0" w:firstLine="0" w:left="0"/>
        <w:rPr/>
      </w:pPr>
      <w:r>
        <w:t xml:space="preserve">Ein</w:t>
      </w:r>
      <w:r>
        <w:rPr>
          <w:lang w:val="de-CH"/>
        </w:rPr>
        <w:t xml:space="preserve"> möglicher</w:t>
      </w:r>
      <w:r>
        <w:t xml:space="preserve"> Verwendungszweck des Regressionsmodells besteht darin, das Abschneiden </w:t>
      </w:r>
      <w:r>
        <w:rPr>
          <w:lang w:val="de-CH"/>
        </w:rPr>
        <w:t xml:space="preserve">des</w:t>
      </w:r>
      <w:r>
        <w:t xml:space="preserve"> Klassifikationsmodells in Bezug auf </w:t>
      </w:r>
      <w:r>
        <w:rPr>
          <w:lang w:val="de-CH"/>
        </w:rPr>
        <w:t xml:space="preserve">die vorgegebene </w:t>
      </w:r>
      <w:r>
        <w:t xml:space="preserve">Bewertungsfunktion vorherzusagen</w:t>
      </w:r>
      <w:r>
        <w:rPr>
          <w:lang w:val="de-CH"/>
        </w:rPr>
        <w:t xml:space="preserve">.</w:t>
      </w:r>
      <w:r>
        <w:t xml:space="preserve"> Dabei wird die potenzielle Schadenshöhe für jede Transaktion </w:t>
      </w:r>
      <w:r>
        <w:t xml:space="preserve">geschätzt – unabhängig davon, ob sie als Betrugsfall klassifiziert wurde oder nicht.</w:t>
      </w:r>
      <w:r/>
    </w:p>
    <w:p>
      <w:pPr>
        <w:pBdr>
          <w:top w:val="none" w:color="000000" w:sz="4" w:space="0"/>
          <w:left w:val="none" w:color="000000" w:sz="4" w:space="0"/>
          <w:bottom w:val="none" w:color="000000" w:sz="4" w:space="0"/>
          <w:right w:val="none" w:color="000000" w:sz="4" w:space="0"/>
        </w:pBdr>
        <w:spacing/>
        <w:ind w:right="0" w:firstLine="0" w:left="0"/>
        <w:rPr/>
      </w:pPr>
      <w:r>
        <w:t xml:space="preserve">Anhand dieser Schätzung können zwei Szenarien verglichen werden:</w:t>
      </w:r>
      <w:r/>
    </w:p>
    <w:p>
      <w:pPr>
        <w:pStyle w:val="1074"/>
        <w:numPr>
          <w:ilvl w:val="0"/>
          <w:numId w:val="53"/>
        </w:numPr>
        <w:pBdr>
          <w:top w:val="none" w:color="000000" w:sz="4" w:space="0"/>
          <w:left w:val="none" w:color="000000" w:sz="4" w:space="0"/>
          <w:bottom w:val="none" w:color="000000" w:sz="4" w:space="0"/>
          <w:right w:val="none" w:color="000000" w:sz="4" w:space="0"/>
        </w:pBdr>
        <w:spacing/>
        <w:ind w:right="0"/>
        <w:rPr/>
      </w:pPr>
      <w:r>
        <w:t xml:space="preserve">Keine Kontrolle: Der geschätzte Schaden (falls es sich tatsächlich um Betrug handelt) bleibt bestehen.</w:t>
      </w:r>
      <w:r/>
    </w:p>
    <w:p>
      <w:pPr>
        <w:pStyle w:val="1074"/>
        <w:numPr>
          <w:ilvl w:val="0"/>
          <w:numId w:val="53"/>
        </w:numPr>
        <w:pBdr>
          <w:top w:val="none" w:color="000000" w:sz="4" w:space="0"/>
          <w:left w:val="none" w:color="000000" w:sz="4" w:space="0"/>
          <w:bottom w:val="none" w:color="000000" w:sz="4" w:space="0"/>
          <w:right w:val="none" w:color="000000" w:sz="4" w:space="0"/>
        </w:pBdr>
        <w:spacing/>
        <w:ind w:right="0"/>
        <w:rPr/>
      </w:pPr>
      <w:r>
        <w:t xml:space="preserve">Durchführung einer Kontrolle: </w:t>
      </w:r>
      <w:r>
        <w:rPr>
          <w:lang w:val="de-CH"/>
        </w:rPr>
        <w:t xml:space="preserve">prognostizierte Wahrscheinlichkeit * Bonus für entdeckten Fraud + (1 – Wahrscheinlichkeit) * Strafe für unnötige Kontrolle</w:t>
      </w:r>
      <w:r/>
    </w:p>
    <w:p>
      <w:pPr>
        <w:pBdr>
          <w:top w:val="none" w:color="000000" w:sz="4" w:space="0"/>
          <w:left w:val="none" w:color="000000" w:sz="4" w:space="0"/>
          <w:bottom w:val="none" w:color="000000" w:sz="4" w:space="0"/>
          <w:right w:val="none" w:color="000000" w:sz="4" w:space="0"/>
        </w:pBdr>
        <w:spacing/>
        <w:ind w:right="0" w:firstLine="0" w:left="0"/>
        <w:rPr>
          <w:highlight w:val="none"/>
          <w:lang w:val="de-CH"/>
        </w:rPr>
      </w:pPr>
      <w:r>
        <w:t xml:space="preserve">Durch den Vergleich beider Szenarien lässt sich für jede Transaktion entscheiden, ob sich eine Kontrolle wirtschaftlich lohnt. Diese Entscheidung wird für alle Transaktionen im Trainingsdatensatz simuliert, um das Zusammenspiel von Klassifikator und Regres</w:t>
      </w:r>
      <w:r>
        <w:t xml:space="preserve">sor im Hinblick auf die Bewertungsfunktion ganzheitlich zu bewerten.</w:t>
      </w:r>
      <w:r>
        <w:rPr>
          <w:highlight w:val="none"/>
          <w:lang w:val="de-CH"/>
        </w:rPr>
      </w:r>
      <w:r>
        <w:rPr>
          <w:highlight w:val="none"/>
          <w:lang w:val="de-CH"/>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lang w:val="de-CH"/>
        </w:rPr>
        <w:t xml:space="preserve">Als Baseline wurde das</w:t>
      </w:r>
      <w:r>
        <w:rPr>
          <w:lang w:val="de-CH"/>
        </w:rPr>
        <w:t xml:space="preserve"> </w:t>
      </w:r>
      <w:r>
        <w:rPr>
          <w:lang w:val="de-CH"/>
        </w:rPr>
        <w:t xml:space="preserve">Klassifikationsmodell an sich mit einem konstanten Schaden in Höhe des Mittelwerts über alle Transaktionen ausgewertet. Das Modell kann die Bewertungsfunktion nur sehr schlecht vorhersagen und die Werte liegen um ein vielfaches unter dem tatsälichen Wert.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jc w:val="center"/>
        <w:rPr>
          <w:highlight w:val="none"/>
        </w:rPr>
      </w:pPr>
      <w:r>
        <mc:AlternateContent>
          <mc:Choice Requires="wpg">
            <w:drawing>
              <wp:inline xmlns:wp="http://schemas.openxmlformats.org/drawingml/2006/wordprocessingDrawing" distT="0" distB="0" distL="0" distR="0">
                <wp:extent cx="2629713" cy="703626"/>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31819" name=""/>
                        <pic:cNvPicPr>
                          <a:picLocks noChangeAspect="1"/>
                        </pic:cNvPicPr>
                        <pic:nvPr/>
                      </pic:nvPicPr>
                      <pic:blipFill>
                        <a:blip r:embed="rId25"/>
                        <a:stretch/>
                      </pic:blipFill>
                      <pic:spPr bwMode="auto">
                        <a:xfrm flipH="0" flipV="0">
                          <a:off x="0" y="0"/>
                          <a:ext cx="2629712" cy="703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width:207.06pt;height:55.40pt;mso-wrap-distance-left:0.00pt;mso-wrap-distance-top:0.00pt;mso-wrap-distance-right:0.00pt;mso-wrap-distance-bottom:0.00pt;z-index:1;" stroked="false">
                <v:imagedata r:id="rId25" o:title=""/>
                <o:lock v:ext="edit" rotation="t"/>
              </v:shape>
            </w:pict>
          </mc:Fallback>
        </mc:AlternateConten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lang w:val="de-CH"/>
        </w:rPr>
      </w:r>
      <w:r>
        <w:t xml:space="preserve">In Kombination mit dem Regressionsmodell gelingt es, die tatsächliche Ausprägung der Bewertungsfunktion </w:t>
      </w:r>
      <w:r>
        <w:rPr>
          <w:lang w:val="de-CH"/>
        </w:rPr>
        <w:t xml:space="preserve">auf dem </w:t>
      </w:r>
      <w:r>
        <w:t xml:space="preserve">Testdatensatz insgesamt überraschend gut zu approximieren.</w:t>
      </w:r>
      <w:r>
        <w:rPr>
          <w:lang w:val="de-CH"/>
        </w:rPr>
        <w:t xml:space="preserve"> Hierfür wurde die Variante des Regressionsmodells, das auf allen Trainingsdaten gelernt hat verwendet. </w:t>
      </w:r>
      <w:r>
        <w:rPr>
          <w:lang w:val="de-CH"/>
        </w:rPr>
        <w:t xml:space="preserve">Es hat sich</w:t>
      </w:r>
      <w:r>
        <w:t xml:space="preserve"> zeigt, dass nur eine der getesteten Trainingsvarianten in der Lage ist, die Bewertungsfunktion realistisch abzubilden. Die beiden alternativen Ansätze – das Training ausschließlich auf Schadensfällen bzw. auf dem </w:t>
      </w:r>
      <w:r>
        <w:t xml:space="preserve">ausgewogenen Datensatz – erw</w:t>
      </w:r>
      <w:r>
        <w:rPr>
          <w:lang w:val="de-CH"/>
        </w:rPr>
        <w:t xml:space="preserve">ies </w:t>
      </w:r>
      <w:r>
        <w:t xml:space="preserve"> sich für diesen Anwendungszweck als ungeeignet.</w:t>
      </w:r>
      <w:r>
        <w:rPr>
          <w:lang w:val="de-CH"/>
        </w:rPr>
        <w:t xml:space="preserve"> </w:t>
      </w:r>
      <w:r>
        <w:t xml:space="preserve">Die vorhergesagten Werte der Bewertungsfunktion liegen bei diesen Modellen um mehrere Größenordnungen neben den tatsächlichen Werten</w:t>
      </w:r>
      <w:r>
        <w:tab/>
      </w:r>
      <w:r>
        <w:t xml:space="preserve">Das Modell neigt jedoch dazu, sein erwartetes Abschneiden tendenziell zu optimistisch einzuschätzen</w:t>
      </w:r>
      <w:r>
        <w:rPr>
          <w:highlight w:val="none"/>
          <w:lang w:val="de-CH"/>
        </w:rPr>
        <w:t xml:space="preserve">.</w:t>
      </w:r>
      <w:r>
        <w:rPr>
          <w:highlight w:val="none"/>
        </w:rPr>
      </w:r>
      <w:r>
        <w:rPr>
          <w:highlight w:val="none"/>
        </w:rPr>
      </w:r>
    </w:p>
    <w:p>
      <w:pPr>
        <w:pBdr/>
        <w:spacing/>
        <w:ind/>
        <w:jc w:val="center"/>
        <w:rPr/>
      </w:pPr>
      <w:r>
        <w:rPr>
          <w:highlight w:val="none"/>
          <w:lang w:val="de-CH"/>
        </w:rPr>
      </w:r>
      <w:r>
        <mc:AlternateContent>
          <mc:Choice Requires="wpg">
            <w:drawing>
              <wp:inline xmlns:wp="http://schemas.openxmlformats.org/drawingml/2006/wordprocessingDrawing" distT="0" distB="0" distL="0" distR="0">
                <wp:extent cx="3317255" cy="2533508"/>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36047" name=""/>
                        <pic:cNvPicPr>
                          <a:picLocks noChangeAspect="1"/>
                        </pic:cNvPicPr>
                        <pic:nvPr/>
                      </pic:nvPicPr>
                      <pic:blipFill>
                        <a:blip r:embed="rId26"/>
                        <a:stretch/>
                      </pic:blipFill>
                      <pic:spPr bwMode="auto">
                        <a:xfrm flipH="0" flipV="0">
                          <a:off x="0" y="0"/>
                          <a:ext cx="3317254" cy="253350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 o:spid="_x0000_s21" type="#_x0000_t75" style="width:261.20pt;height:199.49pt;mso-wrap-distance-left:0.00pt;mso-wrap-distance-top:0.00pt;mso-wrap-distance-right:0.00pt;mso-wrap-distance-bottom:0.00pt;z-index:1;" stroked="false">
                <v:imagedata r:id="rId26" o:title=""/>
                <o:lock v:ext="edit" rotation="t"/>
              </v:shape>
            </w:pict>
          </mc:Fallback>
        </mc:AlternateContent>
      </w:r>
      <w:r>
        <w:rPr>
          <w:highlight w:val="none"/>
          <w:lang w:val="de-CH"/>
        </w:rPr>
      </w:r>
      <w:r/>
    </w:p>
    <w:p>
      <w:pPr>
        <w:pBdr/>
        <w:tabs>
          <w:tab w:val="left" w:leader="none" w:pos="3445"/>
        </w:tabs>
        <w:spacing/>
        <w:ind/>
        <w:rPr>
          <w14:ligatures w14:val="none"/>
        </w:rPr>
      </w:pPr>
      <w:r>
        <w:rPr>
          <w:highlight w:val="none"/>
          <w:lang w:val="de-CH"/>
        </w:rPr>
      </w:r>
      <w:r>
        <w:tab/>
      </w:r>
      <w:r>
        <w:rPr>
          <w14:ligatures w14:val="none"/>
        </w:rPr>
      </w:r>
      <w:r>
        <w:rPr>
          <w14:ligatures w14:val="none"/>
        </w:rPr>
      </w:r>
    </w:p>
    <w:p>
      <w:pPr>
        <w:pBdr/>
        <w:spacing/>
        <w:ind/>
        <w:rPr>
          <w:sz w:val="44"/>
          <w:szCs w:val="44"/>
          <w:highlight w:val="none"/>
        </w:rPr>
      </w:pPr>
      <w:r>
        <w:rPr>
          <w:sz w:val="44"/>
          <w:szCs w:val="44"/>
        </w:rPr>
        <w:t xml:space="preserve">Stufe 4: Bewertung der Handlungsalternativen</w:t>
      </w:r>
      <w:r>
        <w:rPr>
          <w:sz w:val="44"/>
          <w:szCs w:val="44"/>
          <w:highlight w:val="none"/>
        </w:rPr>
      </w:r>
      <w:r>
        <w:rPr>
          <w:sz w:val="44"/>
          <w:szCs w:val="44"/>
          <w:highlight w:val="none"/>
        </w:rPr>
      </w:r>
    </w:p>
    <w:p>
      <w:pPr>
        <w:pBdr/>
        <w:spacing/>
        <w:ind/>
        <w:rPr>
          <w:highlight w:val="none"/>
        </w:rPr>
      </w:pPr>
      <w:r>
        <w:t xml:space="preserve">In dieser Stufe soll auf Basis der beiden Modellprognosen – der Betrugswahrscheinlichkeit  und der geschätzten Schadenshöhe – eine wirtschaftlich begründete Entscheidung getroffen werden: Soll eine Transaktion kontrolliert werden oder nicht?</w:t>
      </w:r>
      <w:r>
        <w:rPr>
          <w:lang w:val="de-CH"/>
        </w:rPr>
        <w:t xml:space="preserve"> Als Grundlage für die Entscheidung dient die folgende auf der Bewertungsfunktion basierende Entscheidungsfunktion. </w:t>
      </w:r>
      <w:r>
        <w:rPr>
          <w:highlight w:val="none"/>
        </w:rPr>
      </w:r>
      <w:r>
        <w:rPr>
          <w:highlight w:val="none"/>
        </w:rPr>
      </w:r>
    </w:p>
    <w:p>
      <w:pPr>
        <w:pBdr/>
        <w:spacing/>
        <w:ind/>
        <w:rPr/>
      </w:pPr>
      <w:r>
        <w:rPr>
          <w:b/>
          <w:bCs/>
        </w:rPr>
        <w:t xml:space="preserve">Alternative</w:t>
      </w:r>
      <w:r>
        <w:t xml:space="preserve"> 1: Kontrolle wird durchgeführt:</w:t>
      </w:r>
      <w:r/>
    </w:p>
    <w:p>
      <w:pPr>
        <w:pBdr/>
        <w:spacing/>
        <w:ind/>
        <w:rPr>
          <w:b/>
          <w:bCs/>
        </w:rPr>
      </w:pPr>
      <w:r>
        <w:rPr>
          <w:b/>
          <w:bCs/>
        </w:rPr>
        <w:t xml:space="preserve">Erwarteter Gewinn bei Kontrolle:</w:t>
      </w:r>
      <w:r>
        <w:rPr>
          <w:b/>
          <w:bCs/>
          <w:lang w:val="de-CH"/>
        </w:rPr>
        <w:t xml:space="preserve"> </w:t>
      </w:r>
      <w:r>
        <w:rPr>
          <w:i/>
        </w:rPr>
        <w:t xml:space="preserve">P(FRAUD) * </w:t>
      </w:r>
      <w:r>
        <w:t xml:space="preserve">gain_tp </w:t>
      </w:r>
      <w:r>
        <w:rPr>
          <w:i/>
        </w:rPr>
        <w:t xml:space="preserve">− P(NORMAL) * </w:t>
      </w:r>
      <w:r>
        <w:rPr>
          <w:i/>
        </w:rPr>
        <w:t xml:space="preserve">cost_fp</w:t>
      </w:r>
      <w:r>
        <w:rPr>
          <w:b/>
          <w:bCs/>
        </w:rPr>
      </w:r>
      <w:r>
        <w:rPr>
          <w:b/>
          <w:bCs/>
        </w:rPr>
      </w:r>
    </w:p>
    <w:p>
      <w:pPr>
        <w:pBdr/>
        <w:spacing/>
        <w:ind/>
        <w:rPr/>
      </w:pPr>
      <w:r>
        <w:rPr>
          <w:b/>
          <w:bCs/>
        </w:rPr>
        <w:t xml:space="preserve">Alternative</w:t>
      </w:r>
      <w:r>
        <w:t xml:space="preserve"> 2: Kontrolle wird </w:t>
      </w:r>
      <w:r>
        <w:rPr>
          <w:b/>
          <w:bCs/>
        </w:rPr>
        <w:t xml:space="preserve">nicht</w:t>
      </w:r>
      <w:r>
        <w:t xml:space="preserve"> durchgeführt:</w:t>
      </w:r>
      <w:r>
        <w:rPr>
          <w:lang w:val="de-CH"/>
        </w:rPr>
        <w:t xml:space="preserve"> </w:t>
      </w:r>
      <w:r/>
    </w:p>
    <w:p>
      <w:pPr>
        <w:pBdr/>
        <w:spacing/>
        <w:ind/>
        <w:rPr>
          <w:b/>
          <w:bCs/>
        </w:rPr>
      </w:pPr>
      <w:r>
        <w:rPr>
          <w:b/>
          <w:bCs/>
        </w:rPr>
        <w:t xml:space="preserve">Erwarteter Verlust bei Nicht-Kontrolle:</w:t>
      </w:r>
      <w:r>
        <w:rPr>
          <w:b/>
          <w:bCs/>
          <w:lang w:val="de-CH"/>
        </w:rPr>
        <w:t xml:space="preserve"> </w:t>
      </w:r>
      <w:r>
        <w:rPr>
          <w:i/>
        </w:rPr>
        <w:t xml:space="preserve">P(FRAUD) * Erwarteter Schaden</w:t>
      </w:r>
      <w:r>
        <w:rPr>
          <w:b/>
          <w:bCs/>
        </w:rPr>
      </w:r>
      <w:r>
        <w:rPr>
          <w:b/>
          <w:bCs/>
        </w:rPr>
      </w:r>
    </w:p>
    <w:p>
      <w:pPr>
        <w:pBdr/>
        <w:spacing/>
        <w:ind/>
        <w:rPr>
          <w:b/>
          <w:bCs/>
        </w:rPr>
      </w:pPr>
      <w:r>
        <w:rPr>
          <w:b/>
          <w:bCs/>
        </w:rPr>
        <w:t xml:space="preserve">Entscheidungsregel:</w:t>
      </w:r>
      <w:r>
        <w:rPr>
          <w:b/>
          <w:bCs/>
          <w:lang w:val="de-CH"/>
        </w:rPr>
        <w:t xml:space="preserve"> </w:t>
      </w:r>
      <w:r>
        <w:t xml:space="preserve">Kontrollieren, wenn erwarteter Gewinn &gt; erwarteter Verlust</w:t>
      </w:r>
      <w:r>
        <w:rPr>
          <w:b/>
          <w:bCs/>
        </w:rPr>
      </w:r>
      <w:r>
        <w:rPr>
          <w:b/>
          <w:bCs/>
        </w:rPr>
      </w:r>
    </w:p>
    <w:p>
      <w:pPr>
        <w:pBdr/>
        <w:spacing/>
        <w:ind/>
        <w:rPr>
          <w:b w:val="0"/>
          <w:bCs w:val="0"/>
        </w:rPr>
      </w:pPr>
      <w:r>
        <w:rPr>
          <w:b w:val="0"/>
          <w:bCs w:val="0"/>
        </w:rPr>
      </w:r>
      <w:r>
        <w:rPr>
          <w:b w:val="0"/>
          <w:bCs w:val="0"/>
        </w:rPr>
      </w:r>
      <w:r>
        <w:rPr>
          <w:b w:val="0"/>
          <w:bCs w:val="0"/>
        </w:rPr>
      </w:r>
    </w:p>
    <w:p>
      <w:pPr>
        <w:pBdr/>
        <w:spacing/>
        <w:ind/>
        <w:rPr>
          <w:b w:val="0"/>
          <w:bCs w:val="0"/>
          <w:highlight w:val="none"/>
          <w:lang w:val="de-CH"/>
        </w:rPr>
      </w:pPr>
      <w:r>
        <w:rPr>
          <w:b w:val="0"/>
          <w:bCs w:val="0"/>
          <w:lang w:val="de-CH"/>
        </w:rPr>
        <w:t xml:space="preserve">Da nicht von vornherein klar, ist welche Variante des Regressionsmodel am besten für diese Aufgabe geeignet ist, wurden in gewohnter Manier Tests</w:t>
      </w:r>
      <w:r>
        <w:rPr>
          <w:b w:val="0"/>
          <w:bCs w:val="0"/>
          <w:lang w:val="de-CH"/>
        </w:rPr>
        <w:t xml:space="preserve"> mit 5-facher Kreuzvalidierung bei 5 Wiederholungen mit allen drei Varianten ausgeführt. Es wurden dabei folgenden Varianten und Kombinationen untersucht. </w:t>
      </w:r>
      <w:r>
        <w:rPr>
          <w:b w:val="0"/>
          <w:bCs w:val="0"/>
          <w:highlight w:val="none"/>
          <w:lang w:val="de-CH"/>
        </w:rPr>
      </w:r>
      <w:r>
        <w:rPr>
          <w:b w:val="0"/>
          <w:bCs w:val="0"/>
          <w:highlight w:val="none"/>
          <w:lang w:val="de-CH"/>
        </w:rPr>
      </w:r>
    </w:p>
    <w:p>
      <w:pPr>
        <w:pStyle w:val="1074"/>
        <w:numPr>
          <w:ilvl w:val="0"/>
          <w:numId w:val="55"/>
        </w:numPr>
        <w:pBdr/>
        <w:spacing/>
        <w:ind/>
        <w:rPr>
          <w:b w:val="0"/>
          <w:bCs w:val="0"/>
        </w:rPr>
      </w:pPr>
      <w:r>
        <w:rPr>
          <w:b w:val="0"/>
          <w:bCs w:val="0"/>
          <w:highlight w:val="none"/>
          <w:lang w:val="de-CH"/>
        </w:rPr>
        <w:t xml:space="preserve">Die Entscheidungsregel kommt nur zum Tragen, wenn die vom Klassifikationsmodell errechnete Wahrscheinlichkeit über einem Schwellwert liegt (unterschiedliche Schwellwerte: 0.5, 0.4, 0.3).</w:t>
      </w:r>
      <w:r>
        <w:rPr>
          <w:b w:val="0"/>
          <w:bCs w:val="0"/>
        </w:rPr>
      </w:r>
      <w:r>
        <w:rPr>
          <w:b w:val="0"/>
          <w:bCs w:val="0"/>
        </w:rPr>
      </w:r>
    </w:p>
    <w:p>
      <w:pPr>
        <w:pStyle w:val="1074"/>
        <w:numPr>
          <w:ilvl w:val="0"/>
          <w:numId w:val="55"/>
        </w:numPr>
        <w:pBdr/>
        <w:spacing/>
        <w:ind/>
        <w:rPr>
          <w:b w:val="0"/>
          <w:bCs w:val="0"/>
          <w:lang w:val="de-CH"/>
        </w:rPr>
      </w:pPr>
      <w:r>
        <w:rPr>
          <w:b w:val="0"/>
          <w:bCs w:val="0"/>
          <w:highlight w:val="none"/>
          <w:lang w:val="de-CH"/>
        </w:rPr>
        <w:t xml:space="preserve">Es wird in jedem Fall nach der Entscheidungsregel entschieden.</w:t>
      </w:r>
      <w:r>
        <w:rPr>
          <w:b w:val="0"/>
          <w:bCs w:val="0"/>
          <w:lang w:val="de-CH"/>
        </w:rPr>
      </w:r>
      <w:r>
        <w:rPr>
          <w:b w:val="0"/>
          <w:bCs w:val="0"/>
          <w:lang w:val="de-CH"/>
        </w:rPr>
      </w:r>
    </w:p>
    <w:p>
      <w:pPr>
        <w:pStyle w:val="1074"/>
        <w:numPr>
          <w:ilvl w:val="0"/>
          <w:numId w:val="55"/>
        </w:numPr>
        <w:pBdr/>
        <w:spacing/>
        <w:ind/>
        <w:rPr>
          <w:b w:val="0"/>
          <w:bCs w:val="0"/>
          <w:highlight w:val="none"/>
          <w:lang w:val="de-CH"/>
        </w:rPr>
      </w:pPr>
      <w:r>
        <w:rPr>
          <w:b w:val="0"/>
          <w:bCs w:val="0"/>
          <w:highlight w:val="none"/>
          <w:lang w:val="de-CH"/>
        </w:rPr>
        <w:t xml:space="preserve">Der Wert von </w:t>
      </w:r>
      <w:r>
        <w:rPr>
          <w:b w:val="0"/>
          <w:bCs w:val="0"/>
          <w:i/>
          <w:iCs/>
          <w:highlight w:val="none"/>
          <w:lang w:val="de-CH"/>
        </w:rPr>
        <w:t xml:space="preserve">gain_tp</w:t>
      </w:r>
      <w:r>
        <w:rPr>
          <w:b w:val="0"/>
          <w:bCs w:val="0"/>
          <w:highlight w:val="none"/>
          <w:lang w:val="de-CH"/>
        </w:rPr>
        <w:t xml:space="preserve"> in der Entscheidungsfunktion wird konsant als 5 angenommen (identisch zur Bewertungsfunktion).</w:t>
      </w:r>
      <w:r>
        <w:rPr>
          <w:b w:val="0"/>
          <w:bCs w:val="0"/>
          <w:lang w:val="de-CH"/>
        </w:rPr>
      </w:r>
      <w:r>
        <w:rPr>
          <w:b w:val="0"/>
          <w:bCs w:val="0"/>
          <w:highlight w:val="none"/>
          <w:lang w:val="de-CH"/>
        </w:rPr>
      </w:r>
    </w:p>
    <w:p>
      <w:pPr>
        <w:pStyle w:val="1074"/>
        <w:numPr>
          <w:ilvl w:val="0"/>
          <w:numId w:val="55"/>
        </w:numPr>
        <w:pBdr/>
        <w:spacing/>
        <w:ind/>
        <w:rPr>
          <w:b w:val="0"/>
          <w:bCs w:val="0"/>
          <w:highlight w:val="none"/>
          <w:lang w:val="de-CH"/>
        </w:rPr>
      </w:pPr>
      <w:r>
        <w:rPr>
          <w:b w:val="0"/>
          <w:bCs w:val="0"/>
          <w:highlight w:val="none"/>
          <w:lang w:val="de-CH"/>
        </w:rPr>
      </w:r>
      <w:r>
        <w:rPr>
          <w:b w:val="0"/>
          <w:bCs w:val="0"/>
          <w:highlight w:val="none"/>
          <w:lang w:val="de-CH"/>
        </w:rPr>
        <w:t xml:space="preserve">Im Fall von </w:t>
      </w:r>
      <w:r>
        <w:rPr>
          <w:i/>
        </w:rPr>
        <w:t xml:space="preserve">cost_fp</w:t>
      </w:r>
      <w:r>
        <w:rPr>
          <w:b w:val="0"/>
          <w:bCs w:val="0"/>
          <w:highlight w:val="none"/>
          <w:lang w:val="de-CH"/>
        </w:rPr>
        <w:t xml:space="preserve"> wurden zwei Varianten untersucht: erstens der fixe Wert </w:t>
      </w:r>
      <w:r>
        <w:rPr>
          <w:b w:val="0"/>
          <w:bCs w:val="0"/>
          <w:highlight w:val="none"/>
          <w:lang w:val="de-CH"/>
        </w:rPr>
        <w:t xml:space="preserve">10</w:t>
      </w:r>
      <w:r>
        <w:rPr>
          <w:b w:val="0"/>
          <w:bCs w:val="0"/>
          <w:highlight w:val="none"/>
          <w:lang w:val="de-CH"/>
        </w:rPr>
        <w:t xml:space="preserve"> aus der Bewertungsfunktion, zweitens wurde auf den Trainingsdaten derjenige Wert für </w:t>
      </w:r>
      <w:r>
        <w:rPr>
          <w:b w:val="0"/>
          <w:bCs w:val="0"/>
          <w:i/>
          <w:iCs/>
          <w:highlight w:val="none"/>
          <w:lang w:val="de-CH"/>
        </w:rPr>
        <w:t xml:space="preserve">cost_fp</w:t>
      </w:r>
      <w:r>
        <w:rPr>
          <w:b w:val="0"/>
          <w:bCs w:val="0"/>
          <w:highlight w:val="none"/>
          <w:lang w:val="de-CH"/>
        </w:rPr>
        <w:t xml:space="preserve"> bestimmt, mit dem ein optimales Ergebnis erzielt wird. (Wichtig zu betonen: Die Bewertungsfunktion an sich wurde natürlich nicht angepasst, nur der Parameter in der Entscheidungsfunktion).</w:t>
      </w:r>
      <w:r>
        <w:rPr>
          <w:b w:val="0"/>
          <w:bCs w:val="0"/>
          <w:highlight w:val="none"/>
          <w:lang w:val="de-CH"/>
        </w:rPr>
      </w:r>
      <w:r>
        <w:rPr>
          <w:b w:val="0"/>
          <w:bCs w:val="0"/>
          <w:highlight w:val="none"/>
          <w:lang w:val="de-CH"/>
        </w:rPr>
      </w:r>
    </w:p>
    <w:p>
      <w:pPr>
        <w:pBdr/>
        <w:spacing/>
        <w:ind w:firstLine="0" w:left="709"/>
        <w:rPr>
          <w:b w:val="0"/>
          <w:bCs w:val="0"/>
          <w:lang w:val="de-CH"/>
        </w:rPr>
      </w:pPr>
      <w:r>
        <w:rPr>
          <w:b w:val="0"/>
          <w:bCs w:val="0"/>
          <w:highlight w:val="none"/>
          <w:lang w:val="de-CH"/>
        </w:rPr>
        <w:t xml:space="preserve">W</w:t>
      </w:r>
      <w:r>
        <w:rPr>
          <w:b w:val="0"/>
          <w:bCs w:val="0"/>
          <w:highlight w:val="none"/>
          <w:lang w:val="de-CH"/>
        </w:rPr>
        <w:t xml:space="preserve">ie im vorhergehenden Abschnitt gezeigt, ist das Modell bereits gut in der Lage, den zu erwartenden Wert der Bewertungsfunktion vorherzusagen. Die beobachtete Abweichung zwischen geschätztem und tatsächlichem Ergebnis lässt sich möglicherweise weiter reduzi</w:t>
      </w:r>
      <w:r>
        <w:rPr>
          <w:b w:val="0"/>
          <w:bCs w:val="0"/>
          <w:highlight w:val="none"/>
          <w:lang w:val="de-CH"/>
        </w:rPr>
        <w:t xml:space="preserve">eren:</w:t>
      </w:r>
      <w:r>
        <w:rPr>
          <w:b w:val="0"/>
          <w:bCs w:val="0"/>
          <w:lang w:val="de-CH"/>
        </w:rPr>
      </w:r>
    </w:p>
    <w:p>
      <w:pPr>
        <w:pBdr/>
        <w:spacing/>
        <w:ind w:firstLine="0" w:left="709"/>
        <w:rPr>
          <w:b w:val="0"/>
          <w:bCs w:val="0"/>
          <w:lang w:val="de-CH"/>
        </w:rPr>
      </w:pPr>
      <w:r>
        <w:rPr>
          <w:b w:val="0"/>
          <w:bCs w:val="0"/>
          <w:highlight w:val="none"/>
          <w:lang w:val="de-CH"/>
        </w:rPr>
        <w:t xml:space="preserve">E</w:t>
      </w:r>
      <w:r>
        <w:rPr>
          <w:b w:val="0"/>
          <w:bCs w:val="0"/>
          <w:highlight w:val="none"/>
          <w:lang w:val="de-CH"/>
        </w:rPr>
        <w:t xml:space="preserve">ine gezielte Anpassung des Parameters cost_fp, der die angenommenen Kosten für eine unnötige Kontrolle (False Positive) steuert, könnte dabei helfen, die Entscheidungsschwelle besser auszubalancieren und die verbleibende Überschätzung zu verringern. Dies w</w:t>
      </w:r>
      <w:r>
        <w:rPr>
          <w:b w:val="0"/>
          <w:bCs w:val="0"/>
          <w:highlight w:val="none"/>
          <w:lang w:val="de-CH"/>
        </w:rPr>
        <w:t xml:space="preserve">ürde die Prognosegenauigkeit des kombinierten Modells weiter verbessern und zu stabileren Entscheidungen im operativen Einsatz führen.</w:t>
      </w:r>
      <w:r>
        <w:rPr>
          <w:b w:val="0"/>
          <w:bCs w:val="0"/>
          <w:highlight w:val="none"/>
          <w:lang w:val="de-CH"/>
        </w:rPr>
        <w:t xml:space="preserve">.</w:t>
      </w:r>
      <w:r>
        <w:rPr>
          <w:b w:val="0"/>
          <w:bCs w:val="0"/>
          <w:lang w:val="de-CH"/>
        </w:rPr>
      </w:r>
      <w:r>
        <w:rPr>
          <w:b w:val="0"/>
          <w:bCs w:val="0"/>
          <w:lang w:val="de-CH"/>
        </w:rPr>
      </w:r>
    </w:p>
    <w:p>
      <w:pPr>
        <w:pBdr/>
        <w:spacing/>
        <w:ind/>
        <w:rPr>
          <w:b w:val="0"/>
          <w:bCs w:val="0"/>
          <w:highlight w:val="none"/>
          <w:lang w:val="de-CH"/>
        </w:rPr>
      </w:pPr>
      <w:r>
        <w:rPr>
          <w:b w:val="0"/>
          <w:bCs w:val="0"/>
          <w:lang w:val="de-CH"/>
        </w:rPr>
        <w:t xml:space="preserve">Im Ergebnis hat sich gezeigt, dass die Verwendung des fixen Wertes 10 in der Entscheidungsfunktion bei allen Schwellwerten </w:t>
      </w:r>
      <w:r>
        <w:rPr>
          <w:b w:val="0"/>
          <w:bCs w:val="0"/>
          <w:lang w:val="de-CH"/>
        </w:rPr>
        <w:t xml:space="preserve">bzw. auch ohne Schwellwerten nur zu geringfügig besseren Ergebnissen als die Baseline führen (nur Klassifikationsmodell mit Schwellwert 0.5).</w:t>
      </w:r>
      <w:r>
        <w:rPr>
          <w:b w:val="0"/>
          <w:bCs w:val="0"/>
          <w:highlight w:val="none"/>
          <w:lang w:val="de-CH"/>
        </w:rPr>
      </w:r>
      <w:r>
        <w:rPr>
          <w:b w:val="0"/>
          <w:bCs w:val="0"/>
          <w:highlight w:val="none"/>
          <w:lang w:val="de-CH"/>
        </w:rPr>
      </w:r>
    </w:p>
    <w:p>
      <w:pPr>
        <w:pBdr/>
        <w:spacing/>
        <w:ind/>
        <w:rPr>
          <w:b w:val="0"/>
          <w:bCs w:val="0"/>
          <w:highlight w:val="none"/>
          <w:lang w:val="de-CH"/>
        </w:rPr>
      </w:pPr>
      <w:r>
        <w:rPr>
          <w:b w:val="0"/>
          <w:bCs w:val="0"/>
          <w:highlight w:val="none"/>
          <w:lang w:val="de-CH"/>
        </w:rPr>
        <w:t xml:space="preserve">Wird </w:t>
      </w:r>
      <w:r>
        <w:rPr>
          <w:b w:val="0"/>
          <w:bCs w:val="0"/>
          <w:i/>
          <w:iCs/>
          <w:highlight w:val="none"/>
          <w:lang w:val="de-CH"/>
        </w:rPr>
        <w:t xml:space="preserve">cost_fp</w:t>
      </w:r>
      <w:r>
        <w:rPr>
          <w:b w:val="0"/>
          <w:bCs w:val="0"/>
          <w:highlight w:val="none"/>
          <w:lang w:val="de-CH"/>
        </w:rPr>
        <w:t xml:space="preserve"> als Parameter in der Entscheidungsfunktion definiert und optimiert, lassen sich bessere Ergebnisse erzielen. Grundsätzlich hat sich ge</w:t>
      </w:r>
      <w:r>
        <w:rPr>
          <w:b w:val="0"/>
          <w:bCs w:val="0"/>
          <w:highlight w:val="none"/>
          <w:lang w:val="de-CH"/>
        </w:rPr>
        <w:t xml:space="preserve">zeigt, je geringer der Schwellwert, desto besser. Setzt man den Schwellwert auf 0 führen allen drei Varianten des Regressionsmodells zu besseren Ergebnissen. Am besten schneidet jedoch das Regressionsmodell ab, das auf dem vollen Datensatz trainiert wurde.</w:t>
      </w:r>
      <w:r>
        <w:rPr>
          <w:b w:val="0"/>
          <w:bCs w:val="0"/>
          <w:highlight w:val="none"/>
          <w:lang w:val="de-CH"/>
        </w:rPr>
      </w:r>
      <w:r>
        <w:rPr>
          <w:b w:val="0"/>
          <w:bCs w:val="0"/>
          <w:highlight w:val="none"/>
          <w:lang w:val="de-CH"/>
        </w:rPr>
      </w:r>
    </w:p>
    <w:p>
      <w:pPr>
        <w:pBdr/>
        <w:spacing/>
        <w:ind/>
        <w:rPr>
          <w:b w:val="0"/>
          <w:bCs w:val="0"/>
          <w:highlight w:val="none"/>
          <w:lang w:val="de-CH"/>
        </w:rPr>
      </w:pPr>
      <w:r>
        <w:rPr>
          <w:b/>
          <w:bCs/>
          <w:highlight w:val="none"/>
          <w:lang w:val="de-CH"/>
        </w:rPr>
        <w:t xml:space="preserve">Auswertung der Ergebnisse der besten Modellvariante</w:t>
      </w:r>
      <w:r>
        <w:rPr>
          <w:b w:val="0"/>
          <w:bCs w:val="0"/>
          <w:highlight w:val="none"/>
          <w:lang w:val="de-CH"/>
        </w:rPr>
      </w:r>
      <w:r>
        <w:rPr>
          <w:b w:val="0"/>
          <w:bCs w:val="0"/>
          <w:highlight w:val="none"/>
          <w:lang w:val="de-CH"/>
        </w:rPr>
      </w:r>
    </w:p>
    <w:p>
      <w:pPr>
        <w:pBdr/>
        <w:spacing/>
        <w:ind/>
        <w:rPr>
          <w:b w:val="0"/>
          <w:bCs w:val="0"/>
          <w:highlight w:val="none"/>
          <w:lang w:val="de-CH"/>
        </w:rPr>
      </w:pPr>
      <w:r>
        <w:rPr>
          <w:b w:val="0"/>
          <w:bCs w:val="0"/>
          <w:highlight w:val="none"/>
          <w:lang w:val="de-CH"/>
        </w:rPr>
        <w:t xml:space="preserve">Die Variante mit den besten Ergebnissen (Schwellwert 0 und Optimierung von </w:t>
      </w:r>
      <w:r>
        <w:rPr>
          <w:b w:val="0"/>
          <w:bCs w:val="0"/>
          <w:i/>
          <w:iCs/>
          <w:highlight w:val="none"/>
          <w:lang w:val="de-CH"/>
        </w:rPr>
        <w:t xml:space="preserve">cost_fp)</w:t>
      </w:r>
      <w:r>
        <w:rPr>
          <w:b w:val="0"/>
          <w:bCs w:val="0"/>
          <w:highlight w:val="none"/>
          <w:lang w:val="de-CH"/>
        </w:rPr>
        <w:t xml:space="preserve"> wurde nochmal in 200 Testläufen getestet (</w:t>
      </w:r>
      <w:r>
        <w:rPr>
          <w:b w:val="0"/>
          <w:bCs w:val="0"/>
          <w:lang w:val="de-CH"/>
        </w:rPr>
        <w:t xml:space="preserve">5-facher Kreuzvalidierung bei 40 Wiederholungen) um die Schätzung der Ergebnisse zu verbessern. </w:t>
      </w:r>
      <w:r>
        <w:rPr>
          <w:b w:val="0"/>
          <w:bCs w:val="0"/>
          <w:highlight w:val="none"/>
          <w:lang w:val="de-CH"/>
        </w:rPr>
      </w:r>
      <w:r>
        <w:rPr>
          <w:b w:val="0"/>
          <w:bCs w:val="0"/>
          <w:highlight w:val="none"/>
          <w:lang w:val="de-CH"/>
        </w:rPr>
      </w:r>
    </w:p>
    <w:p>
      <w:pPr>
        <w:pBdr/>
        <w:spacing/>
        <w:ind/>
        <w:jc w:val="left"/>
        <w:rPr>
          <w:b w:val="0"/>
          <w:bCs w:val="0"/>
          <w:lang w:val="de-CH"/>
        </w:rPr>
      </w:pPr>
      <w:r>
        <w:rPr>
          <w:b w:val="0"/>
          <w:bCs w:val="0"/>
          <w:highlight w:val="none"/>
          <w:lang w:val="de-CH"/>
        </w:rPr>
        <w:t xml:space="preserve">Die Tabelle zeigt die mittlere Differenz zwischen der erreichten Bewertung des kombinierten Modells (Klassifikation + Regression + Entscheidungsfunktion mit und ohne Optimierung </w:t>
      </w:r>
      <w:r>
        <w:rPr>
          <w:b w:val="0"/>
          <w:bCs w:val="0"/>
          <w:highlight w:val="none"/>
          <w:lang w:val="de-CH"/>
        </w:rPr>
        <w:t xml:space="preserve">des Parameters </w:t>
      </w:r>
      <w:r>
        <w:rPr>
          <w:b w:val="0"/>
          <w:bCs w:val="0"/>
          <w:i/>
          <w:iCs/>
          <w:highlight w:val="none"/>
          <w:lang w:val="de-CH"/>
        </w:rPr>
        <w:t xml:space="preserve">cost_fp</w:t>
      </w:r>
      <w:r>
        <w:rPr>
          <w:b w:val="0"/>
          <w:bCs w:val="0"/>
          <w:highlight w:val="none"/>
          <w:lang w:val="de-CH"/>
        </w:rPr>
        <w:t xml:space="preserve"> </w:t>
      </w:r>
      <w:r>
        <w:rPr>
          <w:b w:val="0"/>
          <w:bCs w:val="0"/>
          <w:highlight w:val="none"/>
          <w:lang w:val="de-CH"/>
        </w:rPr>
        <w:t xml:space="preserve">) und der Baseline</w:t>
      </w:r>
      <w:r>
        <w:rPr>
          <w:b w:val="0"/>
          <w:bCs w:val="0"/>
          <w:highlight w:val="none"/>
          <w:lang w:val="de-CH"/>
        </w:rPr>
        <w:t xml:space="preserve">.</w:t>
      </w:r>
      <w:r>
        <w:rPr>
          <w:b w:val="0"/>
          <w:bCs w:val="0"/>
          <w:lang w:val="de-CH"/>
        </w:rPr>
      </w:r>
      <w:r>
        <w:rPr>
          <w:b w:val="0"/>
          <w:bCs w:val="0"/>
          <w:lang w:val="de-CH"/>
        </w:rPr>
      </w:r>
    </w:p>
    <w:p>
      <w:pPr>
        <w:pBdr/>
        <w:spacing/>
        <w:ind/>
        <w:jc w:val="center"/>
        <w:rPr>
          <w:b w:val="0"/>
          <w:bCs w:val="0"/>
          <w:highlight w:val="none"/>
          <w:lang w:val="de-CH"/>
        </w:rPr>
      </w:pPr>
      <w:r>
        <w:rPr>
          <w:highlight w:val="none"/>
          <w:lang w:val="de-CH"/>
        </w:rPr>
      </w:r>
      <w:r>
        <mc:AlternateContent>
          <mc:Choice Requires="wpg">
            <w:drawing>
              <wp:inline xmlns:wp="http://schemas.openxmlformats.org/drawingml/2006/wordprocessingDrawing" distT="0" distB="0" distL="0" distR="0">
                <wp:extent cx="3468777" cy="1568418"/>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84492" name=""/>
                        <pic:cNvPicPr>
                          <a:picLocks noChangeAspect="1"/>
                        </pic:cNvPicPr>
                        <pic:nvPr/>
                      </pic:nvPicPr>
                      <pic:blipFill>
                        <a:blip r:embed="rId27"/>
                        <a:stretch/>
                      </pic:blipFill>
                      <pic:spPr bwMode="auto">
                        <a:xfrm flipH="0" flipV="0">
                          <a:off x="0" y="0"/>
                          <a:ext cx="3468777" cy="156841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 o:spid="_x0000_s22" type="#_x0000_t75" style="width:273.13pt;height:123.50pt;mso-wrap-distance-left:0.00pt;mso-wrap-distance-top:0.00pt;mso-wrap-distance-right:0.00pt;mso-wrap-distance-bottom:0.00pt;z-index:1;" stroked="false">
                <v:imagedata r:id="rId27" o:title=""/>
                <o:lock v:ext="edit" rotation="t"/>
              </v:shape>
            </w:pict>
          </mc:Fallback>
        </mc:AlternateContent>
      </w:r>
      <w:r>
        <w:rPr>
          <w:highlight w:val="none"/>
          <w:lang w:val="de-CH"/>
        </w:rPr>
      </w:r>
      <w:r>
        <w:rPr>
          <w:b w:val="0"/>
          <w:bCs w:val="0"/>
          <w:highlight w:val="none"/>
          <w:lang w:val="de-CH"/>
        </w:rPr>
      </w:r>
    </w:p>
    <w:p>
      <w:pPr>
        <w:pBdr/>
        <w:spacing/>
        <w:ind/>
        <w:jc w:val="left"/>
        <w:rPr>
          <w:b w:val="0"/>
          <w:bCs w:val="0"/>
          <w:highlight w:val="none"/>
        </w:rPr>
      </w:pPr>
      <w:r>
        <w:rPr>
          <w:b w:val="0"/>
          <w:bCs w:val="0"/>
          <w:highlight w:val="none"/>
          <w:lang w:val="de-CH"/>
        </w:rPr>
        <w:t xml:space="preserve">Das kombinierte Modell mit Optimierung </w:t>
      </w:r>
      <w:r>
        <w:rPr>
          <w:b w:val="0"/>
          <w:bCs w:val="0"/>
          <w:highlight w:val="none"/>
          <w:lang w:val="de-CH"/>
        </w:rPr>
        <w:t xml:space="preserve">erzielte im Mittelwert einen um 1.36 Prozent höheren Gewinn (Schaden in der Testmenge – Bewertung des Modells) als das Baseline-Modell.</w:t>
      </w:r>
      <w:r>
        <w:rPr>
          <w:b w:val="0"/>
          <w:bCs w:val="0"/>
          <w:highlight w:val="none"/>
        </w:rPr>
      </w:r>
      <w:r>
        <w:rPr>
          <w:b w:val="0"/>
          <w:bCs w:val="0"/>
          <w:highlight w:val="none"/>
        </w:rPr>
      </w:r>
    </w:p>
    <w:p>
      <w:pPr>
        <w:pBdr/>
        <w:spacing/>
        <w:ind/>
        <w:jc w:val="center"/>
        <w:rPr>
          <w:b w:val="0"/>
          <w:bCs w:val="0"/>
          <w:highlight w:val="none"/>
          <w:lang w:val="de-CH"/>
        </w:rPr>
      </w:pPr>
      <w:r>
        <w:rPr>
          <w:b w:val="0"/>
          <w:bCs w:val="0"/>
          <w:highlight w:val="none"/>
          <w:lang w:val="de-CH"/>
        </w:rPr>
      </w:r>
      <w:r>
        <mc:AlternateContent>
          <mc:Choice Requires="wpg">
            <w:drawing>
              <wp:inline xmlns:wp="http://schemas.openxmlformats.org/drawingml/2006/wordprocessingDrawing" distT="0" distB="0" distL="0" distR="0">
                <wp:extent cx="2534507" cy="1149840"/>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65950" name=""/>
                        <pic:cNvPicPr>
                          <a:picLocks noChangeAspect="1"/>
                        </pic:cNvPicPr>
                        <pic:nvPr/>
                      </pic:nvPicPr>
                      <pic:blipFill>
                        <a:blip r:embed="rId28"/>
                        <a:stretch/>
                      </pic:blipFill>
                      <pic:spPr bwMode="auto">
                        <a:xfrm flipH="0" flipV="0">
                          <a:off x="0" y="0"/>
                          <a:ext cx="2534507" cy="11498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 o:spid="_x0000_s23" type="#_x0000_t75" style="width:199.57pt;height:90.54pt;mso-wrap-distance-left:0.00pt;mso-wrap-distance-top:0.00pt;mso-wrap-distance-right:0.00pt;mso-wrap-distance-bottom:0.00pt;z-index:1;" stroked="false">
                <v:imagedata r:id="rId28" o:title=""/>
                <o:lock v:ext="edit" rotation="t"/>
              </v:shape>
            </w:pict>
          </mc:Fallback>
        </mc:AlternateContent>
      </w:r>
      <w:r>
        <w:rPr>
          <w:b w:val="0"/>
          <w:bCs w:val="0"/>
          <w:highlight w:val="none"/>
          <w:lang w:val="de-CH"/>
        </w:rPr>
      </w:r>
      <w:r>
        <w:rPr>
          <w:b w:val="0"/>
          <w:bCs w:val="0"/>
          <w:highlight w:val="none"/>
          <w:lang w:val="de-CH"/>
        </w:rPr>
      </w:r>
    </w:p>
    <w:p>
      <w:pPr>
        <w:pBdr/>
        <w:spacing/>
        <w:ind/>
        <w:jc w:val="center"/>
        <w:rPr>
          <w:highlight w:val="none"/>
        </w:rPr>
      </w:pPr>
      <w:r>
        <w:rPr>
          <w:b/>
          <w:bCs/>
        </w:rPr>
      </w:r>
      <w:r>
        <w:rPr>
          <w:b/>
          <w:bCs/>
        </w:rPr>
        <w:t xml:space="preserve"> </w:t>
      </w:r>
      <w:r>
        <mc:AlternateContent>
          <mc:Choice Requires="wpg">
            <w:drawing>
              <wp:inline xmlns:wp="http://schemas.openxmlformats.org/drawingml/2006/wordprocessingDrawing" distT="0" distB="0" distL="0" distR="0">
                <wp:extent cx="3357054" cy="2774232"/>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663576" name=""/>
                        <pic:cNvPicPr>
                          <a:picLocks noChangeAspect="1"/>
                        </pic:cNvPicPr>
                        <pic:nvPr/>
                      </pic:nvPicPr>
                      <pic:blipFill>
                        <a:blip r:embed="rId29"/>
                        <a:stretch/>
                      </pic:blipFill>
                      <pic:spPr bwMode="auto">
                        <a:xfrm flipH="0" flipV="0">
                          <a:off x="0" y="0"/>
                          <a:ext cx="3357053" cy="277423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 o:spid="_x0000_s24" type="#_x0000_t75" style="width:264.33pt;height:218.44pt;mso-wrap-distance-left:0.00pt;mso-wrap-distance-top:0.00pt;mso-wrap-distance-right:0.00pt;mso-wrap-distance-bottom:0.00pt;z-index:1;" stroked="false">
                <v:imagedata r:id="rId29" o:title=""/>
                <o:lock v:ext="edit" rotation="t"/>
              </v:shape>
            </w:pict>
          </mc:Fallback>
        </mc:AlternateContent>
      </w:r>
      <w:r>
        <w:rPr>
          <w:b/>
          <w:bCs/>
          <w:highlight w:val="none"/>
        </w:rPr>
      </w:r>
      <w:r>
        <w:rPr>
          <w:highlight w:val="none"/>
        </w:rPr>
      </w:r>
    </w:p>
    <w:p>
      <w:pPr>
        <w:pBdr/>
        <w:spacing/>
        <w:ind/>
        <w:jc w:val="left"/>
        <w:rPr>
          <w:b/>
          <w:bCs/>
          <w:highlight w:val="none"/>
        </w:rPr>
      </w:pPr>
      <w:r>
        <w:rPr>
          <w:highlight w:val="none"/>
          <w:lang w:val="de-CH"/>
        </w:rPr>
        <w:t xml:space="preserve">Die Abweichungen in den Bewertungen über die 200 Testläufe sind bei allen drei Varianten ähnlich gelagert.</w:t>
      </w:r>
      <w:r>
        <w:rPr>
          <w:highlight w:val="none"/>
        </w:rPr>
      </w:r>
      <w:r>
        <w:rPr>
          <w:b/>
          <w:bCs/>
          <w:highlight w:val="none"/>
        </w:rPr>
      </w:r>
    </w:p>
    <w:p>
      <w:pPr>
        <w:pBdr/>
        <w:spacing/>
        <w:ind/>
        <w:jc w:val="center"/>
        <w:rPr>
          <w:b w:val="0"/>
          <w:bCs w:val="0"/>
          <w:highlight w:val="none"/>
        </w:rPr>
      </w:pPr>
      <w:r>
        <w:rPr>
          <w:b w:val="0"/>
          <w:bCs w:val="0"/>
          <w:highlight w:val="none"/>
          <w:lang w:val="de-CH"/>
        </w:rPr>
      </w:r>
      <w:r>
        <w:rPr>
          <w:b w:val="0"/>
          <w:bCs w:val="0"/>
          <w:highlight w:val="none"/>
        </w:rPr>
        <w:t xml:space="preserve"> </w:t>
      </w:r>
      <w:r>
        <mc:AlternateContent>
          <mc:Choice Requires="wpg">
            <w:drawing>
              <wp:inline xmlns:wp="http://schemas.openxmlformats.org/drawingml/2006/wordprocessingDrawing" distT="0" distB="0" distL="0" distR="0">
                <wp:extent cx="3617083" cy="3007683"/>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03773" name=""/>
                        <pic:cNvPicPr>
                          <a:picLocks noChangeAspect="1"/>
                        </pic:cNvPicPr>
                        <pic:nvPr/>
                      </pic:nvPicPr>
                      <pic:blipFill>
                        <a:blip r:embed="rId30"/>
                        <a:stretch/>
                      </pic:blipFill>
                      <pic:spPr bwMode="auto">
                        <a:xfrm flipH="0" flipV="0">
                          <a:off x="0" y="0"/>
                          <a:ext cx="3617082" cy="300768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 o:spid="_x0000_s25" type="#_x0000_t75" style="width:284.81pt;height:236.83pt;mso-wrap-distance-left:0.00pt;mso-wrap-distance-top:0.00pt;mso-wrap-distance-right:0.00pt;mso-wrap-distance-bottom:0.00pt;z-index:1;" stroked="false">
                <v:imagedata r:id="rId30" o:title=""/>
                <o:lock v:ext="edit" rotation="t"/>
              </v:shape>
            </w:pict>
          </mc:Fallback>
        </mc:AlternateContent>
      </w:r>
      <w:r>
        <w:rPr>
          <w:b w:val="0"/>
          <w:bCs w:val="0"/>
          <w:highlight w:val="none"/>
        </w:rPr>
      </w:r>
      <w:r>
        <w:rPr>
          <w:b w:val="0"/>
          <w:bCs w:val="0"/>
          <w:highlight w:val="none"/>
        </w:rPr>
      </w:r>
    </w:p>
    <w:p>
      <w:pPr>
        <w:pBdr/>
        <w:spacing/>
        <w:ind/>
        <w:rPr>
          <w:highlight w:val="none"/>
          <w:lang w:val="de-CH"/>
        </w:rPr>
      </w:pPr>
      <w:r>
        <w:rPr>
          <w:highlight w:val="none"/>
          <w:lang w:val="de-CH"/>
        </w:rPr>
      </w:r>
      <w:r>
        <w:rPr>
          <w:highlight w:val="none"/>
          <w:lang w:val="de-CH"/>
        </w:rPr>
        <w:t xml:space="preserve">Die Baseline und die Variante mit Regression erzielen in etwa gleiche Bewertungen, aber auf unterschiedli</w:t>
      </w:r>
      <w:r>
        <w:rPr>
          <w:highlight w:val="none"/>
          <w:lang w:val="de-CH"/>
        </w:rPr>
        <w:t xml:space="preserve">chen Wegen. Das Modell mit Regression hat einen tieferen Recall, erkennt also weniger FRAUD-Fälle, macht das aber durch eine höhere Präzision gut, indem es weniger unnötige Kontrollen verursacht. Das optimierte Modell hat ähnliche Werte wie das Baseline-Mo</w:t>
      </w:r>
      <w:r>
        <w:rPr>
          <w:highlight w:val="none"/>
          <w:lang w:val="de-CH"/>
        </w:rPr>
        <w:t xml:space="preserve">dell. Die grössere Bandbreite erklärt sich wahrscheinlich dadurch, dass das Modell je nach Testet die besseren Bewertungen entweder durch einen höheren Recall oder eine höhere Präzision erreicht, je nachdem was in dem konkreten Testset besser funktioniert.</w:t>
      </w:r>
      <w:r>
        <w:rPr>
          <w:b/>
          <w:bCs/>
        </w:rPr>
      </w:r>
      <w:r>
        <w:rPr>
          <w:highlight w:val="none"/>
          <w:lang w:val="de-CH"/>
        </w:rPr>
      </w:r>
    </w:p>
    <w:p>
      <w:pPr>
        <w:pBdr/>
        <w:spacing/>
        <w:ind/>
        <w:rPr>
          <w:b/>
          <w:bCs/>
        </w:rPr>
      </w:pPr>
      <w:r>
        <w:rPr>
          <w:highlight w:val="none"/>
          <w:lang w:val="de-CH"/>
        </w:rPr>
      </w:r>
      <w:r>
        <w:t xml:space="preserve">Zusammenfassend lässt sich sagen, dass das kombinierte Modell </w:t>
      </w:r>
      <w:r>
        <w:rPr>
          <w:lang w:val="de-CH"/>
        </w:rPr>
        <w:t xml:space="preserve">- </w:t>
      </w:r>
      <w:r>
        <w:t xml:space="preserve">insbesondere in der Variante mit Schwellenwert 0 und optimiertem </w:t>
      </w:r>
      <w:r>
        <w:rPr>
          <w:i/>
          <w:iCs/>
        </w:rPr>
        <w:t xml:space="preserve">cost_fp</w:t>
      </w:r>
      <w:r>
        <w:t xml:space="preserve">-Parameter</w:t>
      </w:r>
      <w:r>
        <w:rPr>
          <w:lang w:val="de-CH"/>
        </w:rPr>
        <w:t xml:space="preserve"> -</w:t>
      </w:r>
      <w:r>
        <w:t xml:space="preserve"> im Vergleich zur Baseline eine leicht, aber konsistent bessere Performance erzielt</w:t>
      </w:r>
      <w:r>
        <w:rPr>
          <w:highlight w:val="none"/>
          <w:lang w:val="de-CH"/>
        </w:rPr>
      </w:r>
      <w:r>
        <w:rPr>
          <w:b/>
          <w:bCs/>
        </w:rPr>
      </w:r>
    </w:p>
    <w:p>
      <w:pPr>
        <w:pBdr/>
        <w:spacing/>
        <w:ind/>
        <w:rPr>
          <w:sz w:val="56"/>
          <w:szCs w:val="56"/>
          <w:highlight w:val="none"/>
          <w:lang w:val="de-CH"/>
        </w:rPr>
      </w:pPr>
      <w:r>
        <w:rPr>
          <w:sz w:val="56"/>
          <w:szCs w:val="56"/>
          <w:highlight w:val="none"/>
        </w:rPr>
      </w:r>
      <w:r>
        <w:rPr>
          <w:sz w:val="56"/>
          <w:szCs w:val="56"/>
          <w:lang w:val="de-CH"/>
        </w:rPr>
        <w:t xml:space="preserve">Nutzen des Modells</w:t>
      </w:r>
      <w:r>
        <w:rPr>
          <w:sz w:val="56"/>
          <w:szCs w:val="56"/>
          <w:highlight w:val="none"/>
        </w:rPr>
      </w:r>
      <w:r>
        <w:rPr>
          <w:sz w:val="56"/>
          <w:szCs w:val="56"/>
          <w:highlight w:val="none"/>
          <w:lang w:val="de-CH"/>
        </w:rPr>
      </w:r>
    </w:p>
    <w:p>
      <w:pPr>
        <w:pBdr/>
        <w:spacing/>
        <w:ind/>
        <w:rPr>
          <w:highlight w:val="none"/>
          <w:lang w:val="de-CH"/>
        </w:rPr>
      </w:pPr>
      <w:r>
        <w:rPr>
          <w:highlight w:val="none"/>
          <w:lang w:val="de-CH"/>
        </w:rPr>
      </w:r>
      <w:r>
        <w:t xml:space="preserve">Die Anwendung des kombinierten Modells aus Klassifikation, Regressionsschätzung und Entscheidungslogik führt zu einem durchschnittlichen wirtschaftlichen Mehrwert von 0,22 € pro Transaktion. Dieser Wert berücksichtigt </w:t>
      </w:r>
      <w:r>
        <w:rPr>
          <w:lang w:val="de-CH"/>
        </w:rPr>
        <w:t xml:space="preserve">die drei Faktoren, die in die Bewertungsfunktion einfliessen</w:t>
      </w:r>
      <w:r>
        <w:t xml:space="preserve"> und stellt somit den tatsächlichen ökonomischen Mehrwert</w:t>
      </w:r>
      <w:r>
        <w:rPr>
          <w:lang w:val="de-CH"/>
        </w:rPr>
        <w:t xml:space="preserve"> gemässe Bewertungsfunktion dar</w:t>
      </w:r>
      <w:r>
        <w:t xml:space="preserve">.</w:t>
      </w:r>
      <w:r>
        <w:rPr>
          <w:highlight w:val="none"/>
          <w:lang w:val="de-CH"/>
        </w:rPr>
      </w:r>
      <w:r>
        <w:rPr>
          <w:highlight w:val="none"/>
          <w:lang w:val="de-CH"/>
        </w:rPr>
      </w:r>
    </w:p>
    <w:p>
      <w:pPr>
        <w:pBdr/>
        <w:spacing/>
        <w:ind/>
        <w:jc w:val="center"/>
        <w:rPr>
          <w:highlight w:val="none"/>
        </w:rPr>
      </w:pPr>
      <w:r>
        <w:rPr>
          <w:highlight w:val="none"/>
          <w:lang w:val="de-CH"/>
        </w:rPr>
      </w:r>
      <w:r>
        <mc:AlternateContent>
          <mc:Choice Requires="wpg">
            <w:drawing>
              <wp:inline xmlns:wp="http://schemas.openxmlformats.org/drawingml/2006/wordprocessingDrawing" distT="0" distB="0" distL="0" distR="0">
                <wp:extent cx="4972050" cy="1104900"/>
                <wp:effectExtent l="0" t="0" r="0" b="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17434" name=""/>
                        <pic:cNvPicPr>
                          <a:picLocks noChangeAspect="1"/>
                        </pic:cNvPicPr>
                        <pic:nvPr/>
                      </pic:nvPicPr>
                      <pic:blipFill>
                        <a:blip r:embed="rId31"/>
                        <a:stretch/>
                      </pic:blipFill>
                      <pic:spPr bwMode="auto">
                        <a:xfrm>
                          <a:off x="0" y="0"/>
                          <a:ext cx="4972050" cy="11048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 o:spid="_x0000_s26" type="#_x0000_t75" style="width:391.50pt;height:87.00pt;mso-wrap-distance-left:0.00pt;mso-wrap-distance-top:0.00pt;mso-wrap-distance-right:0.00pt;mso-wrap-distance-bottom:0.00pt;z-index:1;" stroked="false">
                <v:imagedata r:id="rId31" o:title=""/>
                <o:lock v:ext="edit" rotation="t"/>
              </v:shape>
            </w:pict>
          </mc:Fallback>
        </mc:AlternateContent>
      </w:r>
      <w:r>
        <w:rPr>
          <w:highlight w:val="none"/>
          <w:lang w:val="de-CH"/>
        </w:rPr>
      </w:r>
      <w:r/>
      <w:r>
        <w:rPr>
          <w:highlight w:val="none"/>
          <w:lang w:val="de-CH"/>
        </w:rPr>
      </w:r>
      <w:r>
        <w:rPr>
          <w:highlight w:val="none"/>
          <w:lang w:val="de-CH"/>
        </w:rPr>
      </w:r>
    </w:p>
    <w:p>
      <w:pPr>
        <w:pBdr/>
        <w:spacing/>
        <w:ind/>
        <w:rPr>
          <w:highlight w:val="none"/>
          <w:lang w:val="de-CH"/>
        </w:rPr>
      </w:pPr>
      <w:r>
        <w:rPr>
          <w:highlight w:val="none"/>
          <w:lang w:val="de-CH"/>
        </w:rPr>
        <w:t xml:space="preserve">Pro Transaktion entspricht das einem einem Nutzen von 0.22 Euro.</w:t>
      </w:r>
      <w:r>
        <w:rPr>
          <w:highlight w:val="none"/>
          <w:lang w:val="de-CH"/>
        </w:rPr>
      </w:r>
    </w:p>
    <w:p>
      <w:pPr>
        <w:pBdr/>
        <w:spacing/>
        <w:ind/>
        <w:rPr>
          <w:highlight w:val="none"/>
          <w:lang w:val="de-CH"/>
        </w:rPr>
      </w:pPr>
      <w:r>
        <w:rPr>
          <w:highlight w:val="none"/>
          <w:lang w:val="de-CH"/>
        </w:rPr>
        <w:t xml:space="preserve">Betrachten wir nur den Schaden, den das Modell verhindert, sieht die Situation wie folgt aus:</w:t>
      </w:r>
      <w:r>
        <w:rPr>
          <w:highlight w:val="none"/>
          <w:lang w:val="de-CH"/>
        </w:rPr>
      </w:r>
    </w:p>
    <w:p>
      <w:pPr>
        <w:pBdr/>
        <w:spacing/>
        <w:ind/>
        <w:jc w:val="center"/>
        <w:rPr>
          <w:highlight w:val="none"/>
          <w:lang w:val="de-CH"/>
        </w:rPr>
      </w:pPr>
      <w:r>
        <w:rPr>
          <w:highlight w:val="none"/>
          <w:lang w:val="de-CH"/>
        </w:rPr>
      </w:r>
      <w:r>
        <mc:AlternateContent>
          <mc:Choice Requires="wpg">
            <w:drawing>
              <wp:inline xmlns:wp="http://schemas.openxmlformats.org/drawingml/2006/wordprocessingDrawing" distT="0" distB="0" distL="0" distR="0">
                <wp:extent cx="3971925" cy="1095375"/>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25323" name=""/>
                        <pic:cNvPicPr>
                          <a:picLocks noChangeAspect="1"/>
                        </pic:cNvPicPr>
                        <pic:nvPr/>
                      </pic:nvPicPr>
                      <pic:blipFill>
                        <a:blip r:embed="rId32"/>
                        <a:stretch/>
                      </pic:blipFill>
                      <pic:spPr bwMode="auto">
                        <a:xfrm>
                          <a:off x="0" y="0"/>
                          <a:ext cx="3971925" cy="10953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 o:spid="_x0000_s27" type="#_x0000_t75" style="width:312.75pt;height:86.25pt;mso-wrap-distance-left:0.00pt;mso-wrap-distance-top:0.00pt;mso-wrap-distance-right:0.00pt;mso-wrap-distance-bottom:0.00pt;z-index:1;" stroked="false">
                <v:imagedata r:id="rId32" o:title=""/>
                <o:lock v:ext="edit" rotation="t"/>
              </v:shape>
            </w:pict>
          </mc:Fallback>
        </mc:AlternateContent>
      </w:r>
      <w:r>
        <w:rPr>
          <w:highlight w:val="none"/>
          <w:lang w:val="de-CH"/>
        </w:rPr>
      </w:r>
      <w:r>
        <w:rPr>
          <w:highlight w:val="none"/>
          <w:lang w:val="de-CH"/>
        </w:rPr>
      </w:r>
      <w:r>
        <w:rPr>
          <w:b/>
          <w:bCs/>
        </w:rPr>
      </w:r>
    </w:p>
    <w:p>
      <w:pPr>
        <w:pBdr/>
        <w:spacing/>
        <w:ind/>
        <w:rPr>
          <w:highlight w:val="none"/>
          <w:lang w:val="de-CH"/>
        </w:rPr>
      </w:pPr>
      <w:r>
        <w:rPr>
          <w:highlight w:val="none"/>
          <w:lang w:val="de-CH"/>
        </w:rPr>
      </w:r>
      <w:r>
        <w:t xml:space="preserve">Betrachtet man nur den verhinderten Schaden</w:t>
      </w:r>
      <w:r>
        <w:rPr>
          <w:lang w:val="de-CH"/>
        </w:rPr>
        <w:t xml:space="preserve">,</w:t>
      </w:r>
      <w:r>
        <w:t xml:space="preserve"> also ohne Abzug der Kontrollkosten</w:t>
      </w:r>
      <w:r>
        <w:rPr>
          <w:lang w:val="de-CH"/>
        </w:rPr>
        <w:t xml:space="preserve"> und ohne Bonus für entdeckte FRAUD-Fälle</w:t>
      </w:r>
      <w:r>
        <w:t xml:space="preserve">, ergibt sich ein mittlerer Wert von 0,18 € pro Transaktion.</w:t>
      </w:r>
      <w:r>
        <w:rPr>
          <w:highlight w:val="none"/>
          <w:lang w:val="de-CH"/>
        </w:rPr>
      </w:r>
      <w:r>
        <w:rPr>
          <w:highlight w:val="none"/>
          <w:lang w:val="de-CH"/>
        </w:rPr>
      </w:r>
    </w:p>
    <w:p>
      <w:pPr>
        <w:pBdr/>
        <w:spacing/>
        <w:ind/>
        <w:jc w:val="center"/>
        <w:rPr>
          <w:b/>
          <w:bCs/>
        </w:rPr>
      </w:pPr>
      <w:r>
        <w:rPr>
          <w:highlight w:val="none"/>
          <w:lang w:val="de-CH"/>
        </w:rPr>
      </w:r>
      <w:r>
        <w:rPr>
          <w:highlight w:val="none"/>
          <w:lang w:val="de-CH"/>
        </w:rPr>
      </w:r>
    </w:p>
    <w:p>
      <w:pPr>
        <w:pBdr/>
        <w:spacing/>
        <w:ind/>
        <w:rPr>
          <w:sz w:val="56"/>
          <w:szCs w:val="56"/>
          <w:highlight w:val="none"/>
        </w:rPr>
      </w:pPr>
      <w:r>
        <w:rPr>
          <w:sz w:val="56"/>
          <w:szCs w:val="56"/>
        </w:rPr>
        <w:t xml:space="preserve">Sensitivitätsanalyse</w:t>
      </w:r>
      <w:r>
        <w:rPr>
          <w:sz w:val="56"/>
          <w:szCs w:val="56"/>
        </w:rPr>
      </w:r>
      <w:r>
        <w:rPr>
          <w:sz w:val="56"/>
          <w:szCs w:val="56"/>
          <w:highlight w:val="none"/>
        </w:rPr>
      </w:r>
    </w:p>
    <w:p>
      <w:pPr>
        <w:pBdr/>
        <w:spacing/>
        <w:ind/>
        <w:rPr/>
      </w:pPr>
      <w:r>
        <w:rPr>
          <w:highlight w:val="yellow"/>
          <w:lang w:val="de-CH"/>
        </w:rPr>
        <w:t xml:space="preserve">Soll das drin bleiben, falls ja müsste ich die Werte mit dem jetzigen Modell neu berechnen</w:t>
      </w:r>
      <w:r>
        <w:rPr>
          <w:highlight w:val="none"/>
        </w:rPr>
      </w:r>
      <w:r/>
    </w:p>
    <w:p>
      <w:pPr>
        <w:pBdr/>
        <w:spacing/>
        <w:ind/>
        <w:rPr>
          <w:highlight w:val="none"/>
        </w:rPr>
      </w:pPr>
      <w:r>
        <w:t xml:space="preserve">Da sich diese Werte in der Praxis abhängig von M</w:t>
      </w:r>
      <w:r>
        <w:t xml:space="preserve">arktbedingungen, rechtlichen Rahmenbedingungen oder strategischen Überlegungen ändern können, wurde eine Sensitivitätsanalyse durchgeführt. Dabei wurde analysiert, wie sich Veränderungen dieser Parameter auf die Entscheidung und die Gesamtkosten auswirken.</w:t>
      </w:r>
      <w:r>
        <w:rPr>
          <w:highlight w:val="none"/>
        </w:rPr>
      </w:r>
    </w:p>
    <w:p>
      <w:pPr>
        <w:pBdr/>
        <w:spacing/>
        <w:ind/>
        <w:rPr/>
      </w:pPr>
      <w:r/>
      <w:r/>
    </w:p>
    <w:p>
      <w:pPr>
        <w:pBdr/>
        <w:spacing/>
        <w:ind/>
        <w:rPr/>
      </w:pPr>
      <w:r>
        <w:t xml:space="preserve">Ein wesen</w:t>
      </w:r>
      <w:r>
        <w:t xml:space="preserve">tliches Kriterium bei dieser Analyse ist, dass kein Modell schlechter abschneiden darf als die triviale Alternative, bei der gar keine Transaktionen kontrolliert werden. In diesem Fall entstehen Gesamtkosten in Höhe des gesamten, prognostizierten Schadens.</w:t>
      </w:r>
      <w:r/>
    </w:p>
    <w:p>
      <w:pPr>
        <w:pBdr/>
        <w:spacing w:after="240" w:before="240"/>
        <w:ind/>
        <w:rPr>
          <w:highlight w:val="yellow"/>
        </w:rPr>
      </w:pPr>
      <w:r>
        <w:t xml:space="preserve">Aus diesem Grund wurde</w:t>
      </w:r>
      <w:r>
        <w:t xml:space="preserve"> getestet, wie sich die optimalen Kosten in Abhängigkeit verschiedener Parameter (z.</w:t>
      </w:r>
      <w:r>
        <w:rPr>
          <w:rFonts w:ascii="Arial" w:hAnsi="Arial" w:cs="Arial"/>
        </w:rPr>
        <w:t xml:space="preserve"> </w:t>
      </w:r>
      <w:r>
        <w:t xml:space="preserve">B. cost_fp oder gain_tp) ver</w:t>
      </w:r>
      <w:r>
        <w:rPr>
          <w:rFonts w:ascii="Aptos" w:hAnsi="Aptos" w:cs="Aptos"/>
        </w:rPr>
        <w:t xml:space="preserve">ä</w:t>
      </w:r>
      <w:r>
        <w:t xml:space="preserve">ndern</w:t>
      </w:r>
      <w:r>
        <w:t xml:space="preserve">.</w:t>
      </w:r>
      <w:r>
        <w:rPr>
          <w:rFonts w:ascii="Aptos" w:hAnsi="Aptos" w:eastAsia="Aptos" w:cs="Aptos"/>
          <w:highlight w:val="yellow"/>
        </w:rPr>
        <w:t xml:space="preserve"> </w:t>
      </w:r>
      <w:r>
        <w:rPr>
          <w:highlight w:val="yellow"/>
        </w:rPr>
      </w:r>
      <w:r>
        <w:rPr>
          <w:highlight w:val="yellow"/>
        </w:rPr>
      </w:r>
    </w:p>
    <w:p>
      <w:pPr>
        <w:pBdr/>
        <w:spacing/>
        <w:ind/>
        <w:rPr>
          <w:sz w:val="56"/>
          <w:szCs w:val="56"/>
        </w:rPr>
      </w:pPr>
      <w:r>
        <mc:AlternateContent>
          <mc:Choice Requires="wpg">
            <w:drawing>
              <wp:inline xmlns:wp="http://schemas.openxmlformats.org/drawingml/2006/wordprocessingDrawing" distT="0" distB="0" distL="0" distR="0">
                <wp:extent cx="5760720" cy="3474720"/>
                <wp:effectExtent l="0" t="0" r="0" b="0"/>
                <wp:docPr id="27"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2935" name="Grafik 1" descr="Ein Bild, das Text, Screenshot, Zahl, Schrift enthält.&#10;&#10;KI-generierte Inhalte können fehlerhaft sein."/>
                        <pic:cNvPicPr>
                          <a:picLocks noChangeAspect="1"/>
                        </pic:cNvPicPr>
                        <pic:nvPr/>
                      </pic:nvPicPr>
                      <pic:blipFill>
                        <a:blip r:embed="rId33"/>
                        <a:stretch/>
                      </pic:blipFill>
                      <pic:spPr bwMode="auto">
                        <a:xfrm>
                          <a:off x="0" y="0"/>
                          <a:ext cx="5760720" cy="34747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 o:spid="_x0000_s28" type="#_x0000_t75" style="width:453.60pt;height:273.60pt;mso-wrap-distance-left:0.00pt;mso-wrap-distance-top:0.00pt;mso-wrap-distance-right:0.00pt;mso-wrap-distance-bottom:0.00pt;z-index:1;" stroked="false">
                <v:imagedata r:id="rId33" o:title=""/>
                <o:lock v:ext="edit" rotation="t"/>
              </v:shape>
            </w:pict>
          </mc:Fallback>
        </mc:AlternateContent>
      </w:r>
      <w:r>
        <w:rPr>
          <w:sz w:val="56"/>
          <w:szCs w:val="56"/>
        </w:rPr>
      </w:r>
      <w:r>
        <w:rPr>
          <w:sz w:val="56"/>
          <w:szCs w:val="56"/>
        </w:rPr>
      </w:r>
    </w:p>
    <w:p>
      <w:pPr>
        <w:pBdr/>
        <w:spacing/>
        <w:ind/>
        <w:rPr>
          <w:sz w:val="56"/>
          <w:szCs w:val="56"/>
        </w:rPr>
      </w:pPr>
      <w:r>
        <w:rPr>
          <w:sz w:val="56"/>
          <w:szCs w:val="56"/>
        </w:rPr>
      </w:r>
      <w:r>
        <w:rPr>
          <w:sz w:val="56"/>
          <w:szCs w:val="56"/>
        </w:rPr>
      </w:r>
      <w:r>
        <w:rPr>
          <w:sz w:val="56"/>
          <w:szCs w:val="56"/>
        </w:rPr>
      </w:r>
    </w:p>
    <w:p>
      <w:pPr>
        <w:pBdr/>
        <w:spacing/>
        <w:ind/>
        <w:rPr>
          <w:b/>
          <w:bCs/>
        </w:rPr>
      </w:pPr>
      <w:r>
        <w:rPr>
          <w:b/>
          <w:bCs/>
        </w:rPr>
        <w:t xml:space="preserve">Erkenntnisse:</w:t>
      </w:r>
      <w:r>
        <w:rPr>
          <w:b/>
          <w:bCs/>
        </w:rPr>
      </w:r>
      <w:r>
        <w:rPr>
          <w:b/>
          <w:bCs/>
        </w:rPr>
      </w:r>
    </w:p>
    <w:p>
      <w:pPr>
        <w:numPr>
          <w:ilvl w:val="0"/>
          <w:numId w:val="36"/>
        </w:numPr>
        <w:pBdr/>
        <w:spacing/>
        <w:ind/>
        <w:rPr/>
      </w:pPr>
      <w:r>
        <w:t xml:space="preserve">Der wirtschaftlich optimale Schwellenwert liegt typischerweise bei 0.4–0.6</w:t>
      </w:r>
      <w:r/>
    </w:p>
    <w:p>
      <w:pPr>
        <w:numPr>
          <w:ilvl w:val="0"/>
          <w:numId w:val="36"/>
        </w:numPr>
        <w:pBdr/>
        <w:spacing/>
        <w:ind/>
        <w:rPr/>
      </w:pPr>
      <w:r>
        <w:t xml:space="preserve">Höhere cost_fp-Werte führen zu restriktiveren Kontrollentscheidungen</w:t>
      </w:r>
      <w:r/>
    </w:p>
    <w:p>
      <w:pPr>
        <w:pBdr/>
        <w:spacing/>
        <w:ind/>
        <w:rPr/>
      </w:pPr>
      <w:r>
        <w:t xml:space="preserve">Eine Mindestdifferenz zwischen den beiden Erwartungswerten kann helfen, unsichere Entscheidungen zu vermeiden</w:t>
      </w:r>
      <w:r/>
    </w:p>
    <w:p>
      <w:pPr>
        <w:pBdr/>
        <w:spacing/>
        <w:ind/>
        <w:rPr/>
      </w:pPr>
      <w:r>
        <w:t xml:space="preserve">Das vorgeschlagene Modell erreicht in allen untersuchten Szenarien mindestens dieselbe oder bessere ökonomische Performance als die triviale Nicht-Kontroll-Strategie. Die Gesamtkosten liegen in allen Testläufen unter dem prognostizierten Gesamtschaden.</w:t>
      </w:r>
      <w:r/>
    </w:p>
    <w:p>
      <w:pPr>
        <w:pBdr/>
        <w:spacing/>
        <w:ind/>
        <w:rPr/>
      </w:pPr>
      <w:r/>
      <w:r/>
    </w:p>
    <w:p>
      <w:pPr>
        <w:pBdr/>
        <w:spacing/>
        <w:ind/>
        <w:rPr>
          <w:sz w:val="56"/>
          <w:szCs w:val="56"/>
        </w:rPr>
      </w:pPr>
      <w:r>
        <w:rPr>
          <w:sz w:val="56"/>
          <w:szCs w:val="56"/>
        </w:rPr>
        <w:t xml:space="preserve">Interpretation</w:t>
      </w:r>
      <w:r>
        <w:rPr>
          <w:sz w:val="56"/>
          <w:szCs w:val="56"/>
        </w:rPr>
      </w:r>
      <w:r>
        <w:rPr>
          <w:sz w:val="56"/>
          <w:szCs w:val="56"/>
        </w:rPr>
      </w:r>
    </w:p>
    <w:p>
      <w:pPr>
        <w:pBdr/>
        <w:spacing/>
        <w:ind/>
        <w:rPr/>
      </w:pPr>
      <w:r>
        <w:t xml:space="preserve">Für den Anwender des Modells stellt sich die Frage der Interpretation der Ergebnisse des Modells. </w:t>
      </w:r>
      <w:r>
        <w:t xml:space="preserve">Hierbei kann zwischen der allgemeinen Interpretation des Gesamtmodells einerseits und der Interpretation der jeweiligen Transaktion unterschieden werden.</w:t>
      </w:r>
      <w:r/>
    </w:p>
    <w:p>
      <w:pPr>
        <w:pBdr/>
        <w:spacing/>
        <w:ind/>
        <w:rPr>
          <w:sz w:val="56"/>
          <w:szCs w:val="56"/>
        </w:rPr>
      </w:pPr>
      <w:r>
        <w:t xml:space="preserve">Die folgende Abbildung liefert die allgemeine Interpretation des </w:t>
      </w:r>
      <w:r>
        <w:rPr>
          <w:b/>
          <w:bCs/>
        </w:rPr>
        <w:t xml:space="preserve">gesamten</w:t>
      </w:r>
      <w:r>
        <w:t xml:space="preserve"> Modells</w:t>
      </w:r>
      <w:r>
        <w:t xml:space="preserve"> und listet die relevanten und signifikanten Merkmale mit Einfluss auf die Modellentscheidung auf:</w:t>
      </w:r>
      <w:r>
        <w:rPr>
          <w:sz w:val="56"/>
          <w:szCs w:val="56"/>
        </w:rPr>
      </w:r>
      <w:r>
        <w:rPr>
          <w:sz w:val="56"/>
          <w:szCs w:val="56"/>
        </w:rPr>
      </w:r>
    </w:p>
    <w:p>
      <w:pPr>
        <w:pBdr/>
        <w:spacing/>
        <w:ind/>
        <w:rPr>
          <w:sz w:val="56"/>
          <w:szCs w:val="56"/>
        </w:rPr>
      </w:pPr>
      <w:r>
        <w:rPr>
          <w:sz w:val="56"/>
          <w:szCs w:val="56"/>
        </w:rPr>
      </w:r>
      <w:r>
        <mc:AlternateContent>
          <mc:Choice Requires="wpg">
            <w:drawing>
              <wp:inline xmlns:wp="http://schemas.openxmlformats.org/drawingml/2006/wordprocessingDrawing" distT="0" distB="0" distL="0" distR="0">
                <wp:extent cx="5760720" cy="3495383"/>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31642" name=""/>
                        <pic:cNvPicPr>
                          <a:picLocks noChangeAspect="1"/>
                        </pic:cNvPicPr>
                        <pic:nvPr/>
                      </pic:nvPicPr>
                      <pic:blipFill>
                        <a:blip r:embed="rId34"/>
                        <a:stretch/>
                      </pic:blipFill>
                      <pic:spPr bwMode="auto">
                        <a:xfrm>
                          <a:off x="0" y="0"/>
                          <a:ext cx="5760719" cy="349538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 o:spid="_x0000_s29" type="#_x0000_t75" style="width:453.60pt;height:275.23pt;mso-wrap-distance-left:0.00pt;mso-wrap-distance-top:0.00pt;mso-wrap-distance-right:0.00pt;mso-wrap-distance-bottom:0.00pt;z-index:1;" stroked="false">
                <v:imagedata r:id="rId34" o:title=""/>
                <o:lock v:ext="edit" rotation="t"/>
              </v:shape>
            </w:pict>
          </mc:Fallback>
        </mc:AlternateContent>
      </w:r>
      <w:r>
        <w:rPr>
          <w:sz w:val="56"/>
          <w:szCs w:val="56"/>
        </w:rPr>
      </w:r>
      <w:r>
        <w:rPr>
          <w:sz w:val="56"/>
          <w:szCs w:val="56"/>
        </w:rPr>
      </w:r>
    </w:p>
    <w:p>
      <w:pPr>
        <w:pBdr/>
        <w:spacing/>
        <w:ind/>
        <w:rPr/>
      </w:pPr>
      <w:r/>
      <w:r/>
    </w:p>
    <w:p>
      <w:pPr>
        <w:pBdr/>
        <w:spacing/>
        <w:ind/>
        <w:rPr>
          <w:sz w:val="56"/>
          <w:szCs w:val="56"/>
        </w:rPr>
      </w:pPr>
      <w:r>
        <w:t xml:space="preserve">Die Interpretation zweier konkreter Transaktionen ergibt sich aus der folgenden Abbildung. Hier liefert der Wert E[f(x)] </w:t>
      </w:r>
      <w:r>
        <w:rPr>
          <w:lang w:val="de-CH"/>
        </w:rPr>
        <w:t xml:space="preserve">den logaritmisierten Erwartungswert über alle Transaktionen</w:t>
      </w:r>
      <w:r>
        <w:t xml:space="preserve">, währen</w:t>
      </w:r>
      <w:r>
        <w:t xml:space="preserve">d der Wert f(x) den konkreten Wert der betreffenden Transaktion liefert. Die roten Kästchen bedeuten, dass die jeweilige Merkmalsausprägung einen positiven Einfluss auf die Wahrscheinlichkeit haben, während die blauen Kästchen das Betrugsrisiko vermindern.</w:t>
      </w:r>
      <w:r>
        <w:rPr>
          <w:sz w:val="56"/>
          <w:szCs w:val="56"/>
        </w:rPr>
      </w:r>
      <w:r>
        <w:rPr>
          <w:sz w:val="56"/>
          <w:szCs w:val="56"/>
        </w:rPr>
      </w:r>
    </w:p>
    <w:p>
      <w:pPr>
        <w:pBdr/>
        <w:spacing/>
        <w:ind/>
        <w:rPr>
          <w:sz w:val="56"/>
          <w:szCs w:val="56"/>
          <w:highlight w:val="none"/>
        </w:rPr>
      </w:pPr>
      <w:r>
        <w:rPr>
          <w:b/>
          <w:bCs/>
        </w:rPr>
        <w:t xml:space="preserve">Beispiel</w:t>
      </w:r>
      <w:r>
        <w:t xml:space="preserve"> </w:t>
      </w:r>
      <w:r>
        <w:rPr>
          <w:b/>
          <w:bCs/>
        </w:rPr>
        <w:t xml:space="preserve">1</w:t>
      </w:r>
      <w:r>
        <w:t xml:space="preserve">: Transaktion mit </w:t>
      </w:r>
      <w:r>
        <w:rPr>
          <w:b/>
          <w:bCs/>
        </w:rPr>
        <w:t xml:space="preserve">geringerer</w:t>
      </w:r>
      <w:r>
        <w:t xml:space="preserve"> Fraud-Wahrscheinlichkeit als im Durchschnitt</w:t>
      </w:r>
      <w:r>
        <w:rPr>
          <w:sz w:val="56"/>
          <w:szCs w:val="56"/>
        </w:rPr>
      </w:r>
      <w:r>
        <w:rPr>
          <w:sz w:val="56"/>
          <w:szCs w:val="56"/>
          <w:highlight w:val="none"/>
        </w:rPr>
      </w:r>
    </w:p>
    <w:p>
      <w:pPr>
        <w:pBdr/>
        <w:spacing/>
        <w:ind/>
        <w:rPr>
          <w:sz w:val="56"/>
          <w:szCs w:val="56"/>
        </w:rPr>
      </w:pPr>
      <w:r>
        <w:rPr>
          <w:sz w:val="56"/>
          <w:szCs w:val="56"/>
          <w:highlight w:val="none"/>
        </w:rPr>
      </w:r>
      <w:r>
        <mc:AlternateContent>
          <mc:Choice Requires="wpg">
            <w:drawing>
              <wp:inline xmlns:wp="http://schemas.openxmlformats.org/drawingml/2006/wordprocessingDrawing" distT="0" distB="0" distL="0" distR="0">
                <wp:extent cx="5760720" cy="2946660"/>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01192" name=""/>
                        <pic:cNvPicPr>
                          <a:picLocks noChangeAspect="1"/>
                        </pic:cNvPicPr>
                        <pic:nvPr/>
                      </pic:nvPicPr>
                      <pic:blipFill>
                        <a:blip r:embed="rId35"/>
                        <a:stretch/>
                      </pic:blipFill>
                      <pic:spPr bwMode="auto">
                        <a:xfrm>
                          <a:off x="0" y="0"/>
                          <a:ext cx="5760719" cy="294665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0" o:spid="_x0000_s30" type="#_x0000_t75" style="width:453.60pt;height:232.02pt;mso-wrap-distance-left:0.00pt;mso-wrap-distance-top:0.00pt;mso-wrap-distance-right:0.00pt;mso-wrap-distance-bottom:0.00pt;z-index:1;" stroked="false">
                <v:imagedata r:id="rId35" o:title=""/>
                <o:lock v:ext="edit" rotation="t"/>
              </v:shape>
            </w:pict>
          </mc:Fallback>
        </mc:AlternateContent>
      </w:r>
      <w:r>
        <w:rPr>
          <w:sz w:val="56"/>
          <w:szCs w:val="56"/>
          <w:highlight w:val="none"/>
        </w:rPr>
      </w:r>
      <w:r>
        <w:rPr>
          <w:sz w:val="56"/>
          <w:szCs w:val="56"/>
        </w:rPr>
      </w:r>
    </w:p>
    <w:p>
      <w:pPr>
        <w:pBdr/>
        <w:spacing/>
        <w:ind/>
        <w:rPr>
          <w:sz w:val="56"/>
          <w:szCs w:val="56"/>
        </w:rPr>
      </w:pPr>
      <w:r>
        <w:rPr>
          <w:b/>
          <w:bCs/>
        </w:rPr>
        <w:t xml:space="preserve">Beispiel 2</w:t>
      </w:r>
      <w:r>
        <w:t xml:space="preserve">: Transaktion mit </w:t>
      </w:r>
      <w:r>
        <w:rPr>
          <w:b/>
          <w:bCs/>
        </w:rPr>
        <w:t xml:space="preserve">höherer</w:t>
      </w:r>
      <w:r>
        <w:t xml:space="preserve"> Fraud-Wahrscheinlichkeit als im Durchschnitt</w:t>
      </w:r>
      <w:r>
        <w:rPr>
          <w:sz w:val="56"/>
          <w:szCs w:val="56"/>
        </w:rPr>
      </w:r>
      <w:r>
        <w:rPr>
          <w:sz w:val="56"/>
          <w:szCs w:val="56"/>
        </w:rPr>
      </w:r>
    </w:p>
    <w:p>
      <w:pPr>
        <w:pBdr/>
        <w:spacing/>
        <w:ind/>
        <w:rPr>
          <w:sz w:val="56"/>
          <w:szCs w:val="56"/>
        </w:rPr>
      </w:pPr>
      <w:r>
        <w:rPr>
          <w:sz w:val="56"/>
          <w:szCs w:val="56"/>
        </w:rPr>
      </w:r>
      <w:r>
        <mc:AlternateContent>
          <mc:Choice Requires="wpg">
            <w:drawing>
              <wp:inline xmlns:wp="http://schemas.openxmlformats.org/drawingml/2006/wordprocessingDrawing" distT="0" distB="0" distL="0" distR="0">
                <wp:extent cx="5760720" cy="2828504"/>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35117" name=""/>
                        <pic:cNvPicPr>
                          <a:picLocks noChangeAspect="1"/>
                        </pic:cNvPicPr>
                        <pic:nvPr/>
                      </pic:nvPicPr>
                      <pic:blipFill>
                        <a:blip r:embed="rId36"/>
                        <a:stretch/>
                      </pic:blipFill>
                      <pic:spPr bwMode="auto">
                        <a:xfrm>
                          <a:off x="0" y="0"/>
                          <a:ext cx="5760719" cy="28285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1" o:spid="_x0000_s31" type="#_x0000_t75" style="width:453.60pt;height:222.72pt;mso-wrap-distance-left:0.00pt;mso-wrap-distance-top:0.00pt;mso-wrap-distance-right:0.00pt;mso-wrap-distance-bottom:0.00pt;z-index:1;" stroked="false">
                <v:imagedata r:id="rId36" o:title=""/>
                <o:lock v:ext="edit" rotation="t"/>
              </v:shape>
            </w:pict>
          </mc:Fallback>
        </mc:AlternateContent>
      </w:r>
      <w:r>
        <w:rPr>
          <w:sz w:val="56"/>
          <w:szCs w:val="56"/>
        </w:rPr>
      </w:r>
      <w:r>
        <w:rPr>
          <w:sz w:val="56"/>
          <w:szCs w:val="56"/>
        </w:rPr>
      </w:r>
    </w:p>
    <w:p>
      <w:pPr>
        <w:pBdr/>
        <w:spacing/>
        <w:ind/>
        <w:rPr>
          <w:sz w:val="56"/>
          <w:szCs w:val="56"/>
        </w:rPr>
      </w:pPr>
      <w:r>
        <w:rPr>
          <w:sz w:val="56"/>
          <w:szCs w:val="56"/>
        </w:rPr>
      </w:r>
      <w:r>
        <w:rPr>
          <w:sz w:val="56"/>
          <w:szCs w:val="56"/>
        </w:rPr>
      </w:r>
      <w:r>
        <w:rPr>
          <w:sz w:val="56"/>
          <w:szCs w:val="56"/>
        </w:rPr>
      </w:r>
    </w:p>
    <w:p>
      <w:pPr>
        <w:pBdr/>
        <w:spacing/>
        <w:ind/>
        <w:rPr>
          <w:sz w:val="56"/>
          <w:szCs w:val="56"/>
        </w:rPr>
      </w:pPr>
      <w:r>
        <w:rPr>
          <w:sz w:val="56"/>
          <w:szCs w:val="56"/>
        </w:rPr>
      </w:r>
      <w:r>
        <w:rPr>
          <w:sz w:val="56"/>
          <w:szCs w:val="56"/>
        </w:rPr>
      </w:r>
      <w:r>
        <w:rPr>
          <w:sz w:val="56"/>
          <w:szCs w:val="56"/>
        </w:rPr>
      </w:r>
    </w:p>
    <w:p>
      <w:pPr>
        <w:pBdr/>
        <w:spacing/>
        <w:ind/>
        <w:rPr>
          <w:sz w:val="56"/>
          <w:szCs w:val="56"/>
        </w:rPr>
      </w:pPr>
      <w:r>
        <w:rPr>
          <w:sz w:val="56"/>
          <w:szCs w:val="56"/>
        </w:rPr>
        <w:t xml:space="preserve">Evaluation des gewählten Modells</w:t>
      </w:r>
      <w:r>
        <w:rPr>
          <w:sz w:val="56"/>
          <w:szCs w:val="56"/>
        </w:rPr>
      </w:r>
      <w:r>
        <w:rPr>
          <w:sz w:val="56"/>
          <w:szCs w:val="56"/>
        </w:rPr>
      </w:r>
    </w:p>
    <w:p>
      <w:pPr>
        <w:pBdr/>
        <w:spacing/>
        <w:ind/>
        <w:rPr>
          <w:sz w:val="56"/>
          <w:szCs w:val="56"/>
        </w:rPr>
      </w:pPr>
      <w:r>
        <w:rPr>
          <w:sz w:val="56"/>
          <w:szCs w:val="56"/>
        </w:rPr>
      </w:r>
      <w:r>
        <w:rPr>
          <w:sz w:val="56"/>
          <w:szCs w:val="56"/>
        </w:rPr>
      </w:r>
      <w:r>
        <w:rPr>
          <w:sz w:val="56"/>
          <w:szCs w:val="56"/>
        </w:rPr>
      </w:r>
    </w:p>
    <w:p>
      <w:pPr>
        <w:pBdr/>
        <w:spacing/>
        <w:ind/>
        <w:rPr>
          <w:sz w:val="56"/>
          <w:szCs w:val="56"/>
        </w:rPr>
      </w:pPr>
      <w:r>
        <w:rPr>
          <w:sz w:val="56"/>
          <w:szCs w:val="56"/>
        </w:rPr>
      </w:r>
      <w:r>
        <w:rPr>
          <w:sz w:val="56"/>
          <w:szCs w:val="56"/>
        </w:rPr>
      </w:r>
      <w:r>
        <w:rPr>
          <w:sz w:val="56"/>
          <w:szCs w:val="56"/>
        </w:rPr>
      </w:r>
    </w:p>
    <w:p>
      <w:pPr>
        <w:pBdr/>
        <w:spacing/>
        <w:ind/>
        <w:rPr>
          <w:sz w:val="56"/>
          <w:szCs w:val="56"/>
        </w:rPr>
      </w:pPr>
      <w:r>
        <w:rPr>
          <w:sz w:val="56"/>
          <w:szCs w:val="56"/>
        </w:rPr>
        <w:t xml:space="preserve">Handlung</w:t>
      </w:r>
      <w:r>
        <w:rPr>
          <w:sz w:val="56"/>
          <w:szCs w:val="56"/>
        </w:rPr>
        <w:t xml:space="preserve">s</w:t>
      </w:r>
      <w:r>
        <w:rPr>
          <w:sz w:val="56"/>
          <w:szCs w:val="56"/>
        </w:rPr>
        <w:t xml:space="preserve">empfehlungen</w:t>
      </w:r>
      <w:r>
        <w:rPr>
          <w:sz w:val="56"/>
          <w:szCs w:val="56"/>
        </w:rPr>
      </w:r>
      <w:r>
        <w:rPr>
          <w:sz w:val="56"/>
          <w:szCs w:val="56"/>
        </w:rPr>
      </w:r>
    </w:p>
    <w:p>
      <w:pPr>
        <w:pBdr/>
        <w:spacing/>
        <w:ind/>
        <w:rPr>
          <w:highlight w:val="yellow"/>
        </w:rPr>
      </w:pPr>
      <w:r>
        <w:rPr>
          <w:highlight w:val="yellow"/>
        </w:rPr>
      </w:r>
      <w:r>
        <w:rPr>
          <w:highlight w:val="yellow"/>
        </w:rPr>
      </w:r>
      <w:r>
        <w:rPr>
          <w:highlight w:val="yellow"/>
        </w:rPr>
      </w:r>
    </w:p>
    <w:p>
      <w:pPr>
        <w:pBdr/>
        <w:spacing/>
        <w:ind/>
        <w:rPr>
          <w:highlight w:val="yellow"/>
        </w:rPr>
      </w:pPr>
      <w:r>
        <w:rPr>
          <w:highlight w:val="yellow"/>
        </w:rPr>
        <w:t xml:space="preserve">Basierend auf den Analyseergebnissen werden folgende Maßnahmen empfohlen:</w:t>
      </w:r>
      <w:r>
        <w:rPr>
          <w:highlight w:val="yellow"/>
        </w:rPr>
      </w:r>
      <w:r>
        <w:rPr>
          <w:highlight w:val="yellow"/>
        </w:rPr>
      </w:r>
    </w:p>
    <w:p>
      <w:pPr>
        <w:numPr>
          <w:ilvl w:val="0"/>
          <w:numId w:val="28"/>
        </w:numPr>
        <w:pBdr/>
        <w:spacing/>
        <w:ind/>
        <w:rPr>
          <w:highlight w:val="yellow"/>
        </w:rPr>
      </w:pPr>
      <w:r>
        <w:rPr>
          <w:b/>
          <w:bCs/>
          <w:highlight w:val="yellow"/>
        </w:rPr>
        <w:t xml:space="preserve">Verbindliche Kontrolle bei erkannten Kamera-Hinweisen</w:t>
      </w:r>
      <w:r>
        <w:rPr>
          <w:highlight w:val="yellow"/>
        </w:rPr>
        <w:t xml:space="preserve"> unabhängig vom Modell</w:t>
      </w:r>
      <w:r>
        <w:rPr>
          <w:highlight w:val="yellow"/>
        </w:rPr>
      </w:r>
      <w:r>
        <w:rPr>
          <w:highlight w:val="yellow"/>
        </w:rPr>
      </w:r>
    </w:p>
    <w:p>
      <w:pPr>
        <w:numPr>
          <w:ilvl w:val="0"/>
          <w:numId w:val="28"/>
        </w:numPr>
        <w:pBdr/>
        <w:spacing/>
        <w:ind/>
        <w:rPr>
          <w:highlight w:val="yellow"/>
        </w:rPr>
      </w:pPr>
      <w:r>
        <w:rPr>
          <w:b/>
          <w:bCs/>
          <w:highlight w:val="yellow"/>
        </w:rPr>
        <w:t xml:space="preserve">Anwendung des Schwellenwertmodells</w:t>
      </w:r>
      <w:r>
        <w:rPr>
          <w:highlight w:val="yellow"/>
        </w:rPr>
        <w:t xml:space="preserve"> mit dynamischer Justierung der Kostenparameter</w:t>
      </w:r>
      <w:r>
        <w:rPr>
          <w:highlight w:val="yellow"/>
        </w:rPr>
      </w:r>
      <w:r>
        <w:rPr>
          <w:highlight w:val="yellow"/>
        </w:rPr>
      </w:r>
    </w:p>
    <w:p>
      <w:pPr>
        <w:numPr>
          <w:ilvl w:val="0"/>
          <w:numId w:val="28"/>
        </w:numPr>
        <w:pBdr/>
        <w:spacing/>
        <w:ind/>
        <w:rPr>
          <w:highlight w:val="yellow"/>
        </w:rPr>
      </w:pPr>
      <w:r>
        <w:rPr>
          <w:b/>
          <w:bCs/>
          <w:highlight w:val="yellow"/>
        </w:rPr>
        <w:t xml:space="preserve">Integration des Entscheidungssystems</w:t>
      </w:r>
      <w:r>
        <w:rPr>
          <w:highlight w:val="yellow"/>
        </w:rPr>
        <w:t xml:space="preserve"> in den operativen Ablauf über REST-Schnittstelle</w:t>
      </w:r>
      <w:r>
        <w:rPr>
          <w:highlight w:val="yellow"/>
        </w:rPr>
      </w:r>
      <w:r>
        <w:rPr>
          <w:highlight w:val="yellow"/>
        </w:rPr>
      </w:r>
    </w:p>
    <w:p>
      <w:pPr>
        <w:numPr>
          <w:ilvl w:val="0"/>
          <w:numId w:val="28"/>
        </w:numPr>
        <w:pBdr/>
        <w:spacing/>
        <w:ind/>
        <w:rPr>
          <w:highlight w:val="yellow"/>
        </w:rPr>
      </w:pPr>
      <w:r>
        <w:rPr>
          <w:b/>
          <w:bCs/>
          <w:highlight w:val="yellow"/>
        </w:rPr>
        <w:t xml:space="preserve">Regelmäßiges Re-Training der Modelle</w:t>
      </w:r>
      <w:r>
        <w:rPr>
          <w:highlight w:val="yellow"/>
        </w:rPr>
        <w:t xml:space="preserve">, um Veränderungen im Kundenverhalten abzubilden</w:t>
      </w:r>
      <w:r>
        <w:rPr>
          <w:highlight w:val="yellow"/>
        </w:rPr>
      </w:r>
      <w:r>
        <w:rPr>
          <w:highlight w:val="yellow"/>
        </w:rPr>
      </w:r>
    </w:p>
    <w:p>
      <w:pPr>
        <w:numPr>
          <w:ilvl w:val="0"/>
          <w:numId w:val="28"/>
        </w:numPr>
        <w:pBdr/>
        <w:spacing/>
        <w:ind/>
        <w:rPr>
          <w:highlight w:val="yellow"/>
        </w:rPr>
      </w:pPr>
      <w:r>
        <w:rPr>
          <w:b/>
          <w:bCs/>
          <w:highlight w:val="yellow"/>
        </w:rPr>
        <w:t xml:space="preserve">Monitoring von FP/FN-Raten</w:t>
      </w:r>
      <w:r>
        <w:rPr>
          <w:highlight w:val="yellow"/>
        </w:rPr>
        <w:t xml:space="preserve"> im Echtbetrieb, um Modell-Drift frühzeitig zu erkennen</w:t>
      </w:r>
      <w:r>
        <w:rPr>
          <w:highlight w:val="yellow"/>
        </w:rPr>
      </w:r>
      <w:r>
        <w:rPr>
          <w:highlight w:val="yellow"/>
        </w:rPr>
      </w:r>
    </w:p>
    <w:p>
      <w:pPr>
        <w:pBdr/>
        <w:spacing/>
        <w:ind/>
        <w:jc w:val="center"/>
        <w:rPr/>
      </w:pPr>
      <w:r/>
      <w:r/>
    </w:p>
    <w:p>
      <w:pPr>
        <w:pBdr/>
        <w:spacing/>
        <w:ind/>
        <w:jc w:val="center"/>
        <w:rPr/>
      </w:pPr>
      <w:r/>
      <w:r/>
    </w:p>
    <w:p>
      <w:pPr>
        <w:pBdr/>
        <w:spacing/>
        <w:ind/>
        <w:jc w:val="center"/>
        <w:rPr/>
      </w:pPr>
      <w:r/>
      <w:r/>
    </w:p>
    <w:p>
      <w:pPr>
        <w:pBdr/>
        <w:spacing/>
        <w:ind/>
        <w:rPr>
          <w:sz w:val="56"/>
          <w:szCs w:val="56"/>
          <w:highlight w:val="yellow"/>
        </w:rPr>
      </w:pPr>
      <w:r>
        <w:rPr>
          <w:sz w:val="56"/>
          <w:szCs w:val="56"/>
          <w:highlight w:val="yellow"/>
        </w:rPr>
        <w:t xml:space="preserve">Ausblick</w:t>
      </w:r>
      <w:r>
        <w:rPr>
          <w:sz w:val="56"/>
          <w:szCs w:val="56"/>
          <w:highlight w:val="yellow"/>
        </w:rPr>
      </w:r>
      <w:r>
        <w:rPr>
          <w:sz w:val="56"/>
          <w:szCs w:val="56"/>
          <w:highlight w:val="yellow"/>
        </w:rPr>
      </w:r>
    </w:p>
    <w:p>
      <w:pPr>
        <w:pBdr/>
        <w:spacing/>
        <w:ind/>
        <w:rPr>
          <w:b/>
          <w:bCs/>
          <w:highlight w:val="yellow"/>
        </w:rPr>
      </w:pPr>
      <w:r>
        <w:rPr>
          <w:b/>
          <w:bCs/>
          <w:highlight w:val="yellow"/>
        </w:rPr>
        <w:t xml:space="preserve">Technische Implementierung und REST-Schnittstelle</w:t>
      </w:r>
      <w:r>
        <w:rPr>
          <w:b/>
          <w:bCs/>
          <w:highlight w:val="yellow"/>
        </w:rPr>
      </w:r>
      <w:r>
        <w:rPr>
          <w:b/>
          <w:bCs/>
          <w:highlight w:val="yellow"/>
        </w:rPr>
      </w:r>
    </w:p>
    <w:p>
      <w:pPr>
        <w:pBdr/>
        <w:spacing/>
        <w:ind/>
        <w:rPr>
          <w:highlight w:val="yellow"/>
        </w:rPr>
      </w:pPr>
      <w:r>
        <w:rPr>
          <w:highlight w:val="yellow"/>
        </w:rPr>
        <w:t xml:space="preserve">Das Modell wird der Wertkauf GmbH über eine REST-Schnittstelle zur Verfügung gestellt und kann in das Kassensystem der Wertkauf GmbH integriert werden. Diese erlaubt:</w:t>
      </w:r>
      <w:r>
        <w:rPr>
          <w:highlight w:val="yellow"/>
        </w:rPr>
      </w:r>
      <w:r>
        <w:rPr>
          <w:highlight w:val="yellow"/>
        </w:rPr>
      </w:r>
    </w:p>
    <w:p>
      <w:pPr>
        <w:numPr>
          <w:ilvl w:val="0"/>
          <w:numId w:val="29"/>
        </w:numPr>
        <w:pBdr/>
        <w:spacing/>
        <w:ind/>
        <w:rPr>
          <w:highlight w:val="yellow"/>
        </w:rPr>
      </w:pPr>
      <w:r>
        <w:rPr>
          <w:highlight w:val="yellow"/>
        </w:rPr>
        <w:t xml:space="preserve">Entgegennahme von Transaktionsdaten im JSON-Format</w:t>
      </w:r>
      <w:r>
        <w:rPr>
          <w:highlight w:val="yellow"/>
        </w:rPr>
      </w:r>
      <w:r>
        <w:rPr>
          <w:highlight w:val="yellow"/>
        </w:rPr>
      </w:r>
    </w:p>
    <w:p>
      <w:pPr>
        <w:numPr>
          <w:ilvl w:val="0"/>
          <w:numId w:val="29"/>
        </w:numPr>
        <w:pBdr/>
        <w:spacing/>
        <w:ind/>
        <w:rPr>
          <w:highlight w:val="yellow"/>
        </w:rPr>
      </w:pPr>
      <w:r>
        <w:rPr>
          <w:highlight w:val="yellow"/>
        </w:rPr>
        <w:t xml:space="preserve">Entscheidung „Kontrolle: Ja/Nein“ in Echtzeit</w:t>
      </w:r>
      <w:r>
        <w:rPr>
          <w:highlight w:val="yellow"/>
        </w:rPr>
      </w:r>
      <w:r>
        <w:rPr>
          <w:highlight w:val="yellow"/>
        </w:rPr>
      </w:r>
    </w:p>
    <w:p>
      <w:pPr>
        <w:numPr>
          <w:ilvl w:val="0"/>
          <w:numId w:val="29"/>
        </w:numPr>
        <w:pBdr/>
        <w:spacing/>
        <w:ind/>
        <w:rPr>
          <w:highlight w:val="yellow"/>
        </w:rPr>
      </w:pPr>
      <w:r>
        <w:rPr>
          <w:highlight w:val="yellow"/>
        </w:rPr>
        <w:t xml:space="preserve">Optional: Rückgabe von Entscheidungsgrundlagen (z.</w:t>
      </w:r>
      <w:r>
        <w:rPr>
          <w:rFonts w:ascii="Arial" w:hAnsi="Arial" w:cs="Arial"/>
          <w:highlight w:val="yellow"/>
        </w:rPr>
        <w:t xml:space="preserve"> </w:t>
      </w:r>
      <w:r>
        <w:rPr>
          <w:highlight w:val="yellow"/>
        </w:rPr>
        <w:t xml:space="preserve">B. P(FRAUD), erwarteter Schaden)</w:t>
      </w:r>
      <w:r>
        <w:rPr>
          <w:highlight w:val="yellow"/>
        </w:rPr>
      </w:r>
      <w:r>
        <w:rPr>
          <w:highlight w:val="yellow"/>
        </w:rPr>
      </w:r>
    </w:p>
    <w:p>
      <w:pPr>
        <w:pBdr/>
        <w:spacing/>
        <w:ind/>
        <w:rPr>
          <w:highlight w:val="yellow"/>
        </w:rPr>
      </w:pPr>
      <w:r>
        <w:rPr>
          <w:highlight w:val="yellow"/>
        </w:rPr>
      </w:r>
      <w:r>
        <w:rPr>
          <w:highlight w:val="yellow"/>
        </w:rPr>
      </w:r>
      <w:r>
        <w:rPr>
          <w:highlight w:val="yellow"/>
        </w:rPr>
      </w:r>
    </w:p>
    <w:p>
      <w:pPr>
        <w:pBdr/>
        <w:spacing/>
        <w:ind/>
        <w:rPr>
          <w:b/>
          <w:bCs/>
          <w:highlight w:val="yellow"/>
        </w:rPr>
      </w:pPr>
      <w:r>
        <w:rPr>
          <w:b/>
          <w:bCs/>
          <w:highlight w:val="yellow"/>
        </w:rPr>
        <w:t xml:space="preserve">Evaluierung auf Basis der Kundendaten</w:t>
      </w:r>
      <w:r>
        <w:rPr>
          <w:b/>
          <w:bCs/>
          <w:highlight w:val="yellow"/>
        </w:rPr>
      </w:r>
      <w:r>
        <w:rPr>
          <w:b/>
          <w:bCs/>
          <w:highlight w:val="yellow"/>
        </w:rPr>
      </w:r>
    </w:p>
    <w:p>
      <w:pPr>
        <w:pBdr/>
        <w:spacing/>
        <w:ind/>
        <w:rPr>
          <w:highlight w:val="yellow"/>
        </w:rPr>
      </w:pPr>
      <w:r>
        <w:rPr>
          <w:highlight w:val="yellow"/>
        </w:rPr>
        <w:t xml:space="preserve">Es </w:t>
      </w:r>
      <w:r>
        <w:rPr>
          <w:highlight w:val="yellow"/>
        </w:rPr>
        <w:t xml:space="preserve">ist vorgesehen</w:t>
      </w:r>
      <w:r>
        <w:rPr>
          <w:highlight w:val="yellow"/>
        </w:rPr>
        <w:t xml:space="preserve">, das Modell und die getroffenen Maßnahmen anhand von Testdaten der Wertkauf GmbH zu evaluieren und ggf. weitere Optimierungen der Kontrollstrategie durchzuführen.</w:t>
      </w:r>
      <w:r>
        <w:rPr>
          <w:highlight w:val="yellow"/>
        </w:rPr>
      </w:r>
      <w:r>
        <w:rPr>
          <w:highlight w:val="yellow"/>
        </w:rPr>
      </w:r>
    </w:p>
    <w:p>
      <w:pPr>
        <w:pBdr/>
        <w:spacing/>
        <w:ind/>
        <w:rPr>
          <w:highlight w:val="yellow"/>
        </w:rPr>
      </w:pPr>
      <w:r>
        <w:rPr>
          <w:highlight w:val="yellow"/>
        </w:rPr>
        <w:t xml:space="preserve">Langfristig ist die Einbindung weiterer Datenquellen (z.</w:t>
      </w:r>
      <w:r>
        <w:rPr>
          <w:rFonts w:ascii="Arial" w:hAnsi="Arial" w:cs="Arial"/>
          <w:highlight w:val="yellow"/>
        </w:rPr>
        <w:t xml:space="preserve"> </w:t>
      </w:r>
      <w:r>
        <w:rPr>
          <w:highlight w:val="yellow"/>
        </w:rPr>
        <w:t xml:space="preserve">B. Kundenhistorie, Treuekarten, Warenkorbdaten) denkbar.</w:t>
      </w:r>
      <w:r>
        <w:rPr>
          <w:highlight w:val="yellow"/>
        </w:rPr>
      </w:r>
      <w:r>
        <w:rPr>
          <w:highlight w:val="yellow"/>
        </w:rPr>
      </w:r>
    </w:p>
    <w:p>
      <w:pPr>
        <w:pBdr/>
        <w:spacing/>
        <w:ind/>
        <w:rPr>
          <w:highlight w:val="yellow"/>
        </w:rPr>
      </w:pPr>
      <w:r>
        <w:rPr>
          <w:highlight w:val="yellow"/>
        </w:rPr>
      </w:r>
      <w:r>
        <w:rPr>
          <w:highlight w:val="yellow"/>
        </w:rPr>
      </w:r>
      <w:r>
        <w:rPr>
          <w:highlight w:val="yellow"/>
        </w:rPr>
      </w:r>
    </w:p>
    <w:p>
      <w:pPr>
        <w:pBdr/>
        <w:spacing/>
        <w:ind/>
        <w:rPr>
          <w:sz w:val="56"/>
          <w:szCs w:val="56"/>
          <w:highlight w:val="yellow"/>
        </w:rPr>
      </w:pPr>
      <w:r>
        <w:rPr>
          <w:sz w:val="56"/>
          <w:szCs w:val="56"/>
          <w:highlight w:val="yellow"/>
        </w:rPr>
        <w:t xml:space="preserve">Anhang</w:t>
      </w:r>
      <w:r>
        <w:rPr>
          <w:sz w:val="56"/>
          <w:szCs w:val="56"/>
          <w:highlight w:val="yellow"/>
        </w:rPr>
      </w:r>
      <w:r>
        <w:rPr>
          <w:sz w:val="56"/>
          <w:szCs w:val="56"/>
          <w:highlight w:val="yellow"/>
        </w:rPr>
      </w:r>
    </w:p>
    <w:p>
      <w:pPr>
        <w:numPr>
          <w:ilvl w:val="0"/>
          <w:numId w:val="30"/>
        </w:numPr>
        <w:pBdr/>
        <w:spacing/>
        <w:ind/>
        <w:rPr>
          <w:highlight w:val="yellow"/>
        </w:rPr>
      </w:pPr>
      <w:r>
        <w:rPr>
          <w:highlight w:val="yellow"/>
        </w:rPr>
        <w:t xml:space="preserve">Code-Auszüge (Modelltraining, Entscheidung, Schwellenanalyse)</w:t>
      </w:r>
      <w:r>
        <w:rPr>
          <w:highlight w:val="yellow"/>
        </w:rPr>
      </w:r>
      <w:r>
        <w:rPr>
          <w:highlight w:val="yellow"/>
        </w:rPr>
      </w:r>
    </w:p>
    <w:p>
      <w:pPr>
        <w:numPr>
          <w:ilvl w:val="0"/>
          <w:numId w:val="30"/>
        </w:numPr>
        <w:pBdr/>
        <w:spacing/>
        <w:ind/>
        <w:rPr>
          <w:highlight w:val="yellow"/>
        </w:rPr>
      </w:pPr>
      <w:r>
        <w:rPr>
          <w:highlight w:val="yellow"/>
        </w:rPr>
        <w:t xml:space="preserve">Grafiken zur Schwellenwertanalyse</w:t>
      </w:r>
      <w:r>
        <w:rPr>
          <w:highlight w:val="yellow"/>
        </w:rPr>
      </w:r>
      <w:r>
        <w:rPr>
          <w:highlight w:val="yellow"/>
        </w:rPr>
      </w:r>
    </w:p>
    <w:p>
      <w:pPr>
        <w:numPr>
          <w:ilvl w:val="0"/>
          <w:numId w:val="30"/>
        </w:numPr>
        <w:pBdr/>
        <w:spacing/>
        <w:ind/>
        <w:rPr>
          <w:highlight w:val="yellow"/>
        </w:rPr>
      </w:pPr>
      <w:r>
        <w:rPr>
          <w:highlight w:val="yellow"/>
        </w:rPr>
        <w:t xml:space="preserve">Datenkatalog der wichtigsten Features</w:t>
      </w:r>
      <w:r>
        <w:rPr>
          <w:highlight w:val="yellow"/>
        </w:rPr>
      </w:r>
      <w:r>
        <w:rPr>
          <w:highlight w:val="yellow"/>
        </w:rPr>
      </w:r>
    </w:p>
    <w:p>
      <w:pPr>
        <w:pBdr/>
        <w:spacing/>
        <w:ind/>
        <w:rPr/>
      </w:pPr>
      <w:r/>
      <w:r/>
    </w:p>
    <w:sectPr>
      <w:headerReference w:type="default" r:id="rId9"/>
      <w:headerReference w:type="first" r:id="rId10"/>
      <w:footerReference w:type="default" r:id="rId11"/>
      <w:footnotePr/>
      <w:endnotePr/>
      <w:type w:val="nextPage"/>
      <w:pgSz w:h="16838" w:orient="portrait" w:w="11906"/>
      <w:pgMar w:top="1417" w:right="1417" w:bottom="1134" w:left="1417" w:header="708" w:footer="708" w:gutter="0"/>
      <w:pgNumType w:start="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waita Mono">
    <w:panose1 w:val="02000509030000000004"/>
  </w:font>
  <w:font w:name="Times New Roman">
    <w:panose1 w:val="02020603050405020304"/>
  </w:font>
  <w:font w:name="Aptos">
    <w:panose1 w:val="02000503000000000000"/>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8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id="2">
    <w:p>
      <w:pPr>
        <w:pStyle w:val="1027"/>
        <w:pBdr/>
        <w:spacing/>
        <w:ind/>
        <w:rPr/>
      </w:pPr>
      <w:r>
        <w:rPr>
          <w:rStyle w:val="1029"/>
        </w:rPr>
        <w:footnoteRef/>
      </w:r>
      <w:r>
        <w:t xml:space="preserve"> </w:t>
      </w:r>
      <w:r>
        <w:t xml:space="preserve">Ensemble-Modelle kombinieren die Vorhersagen mehrerer schwächerer Modelle („weak learners“), um die Gesamtleistung zu steigern. Typische Vertreter sind Random Forest (Bagging-Ansatz) sowie Boosting-Methoden wie XGBoost und CatBoost, die iterativ trainieren</w:t>
      </w:r>
      <w:r>
        <w:t xml:space="preserve"> und dabei Fehler der Vorgängermodelle gezielt ausgleichen.</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642030407"/>
      <w:docPartObj>
        <w:docPartGallery w:val="Page Numbers (Top of Page)"/>
        <w:docPartUnique w:val="true"/>
      </w:docPartObj>
      <w:rPr/>
    </w:sdtPr>
    <w:sdtContent>
      <w:p>
        <w:pPr>
          <w:pStyle w:val="1081"/>
          <w:pBdr/>
          <w:spacing/>
          <w:ind/>
          <w:jc w:val="center"/>
          <w:rPr/>
        </w:pPr>
        <w:r>
          <w:fldChar w:fldCharType="begin"/>
        </w:r>
        <w:r>
          <w:instrText xml:space="preserve">PAGE   \* MERGEFORMAT</w:instrText>
        </w:r>
        <w:r>
          <w:fldChar w:fldCharType="separate"/>
        </w:r>
        <w:r>
          <w:t xml:space="preserve">2</w:t>
        </w:r>
        <w:r>
          <w:fldChar w:fldCharType="end"/>
        </w:r>
        <w:r/>
      </w:p>
    </w:sdtContent>
  </w:sdt>
  <w:p>
    <w:pPr>
      <w:pStyle w:val="1081"/>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421058174"/>
      <w:docPartObj>
        <w:docPartGallery w:val="Page Numbers (Top of Page)"/>
        <w:docPartUnique w:val="true"/>
      </w:docPartObj>
      <w:rPr/>
    </w:sdtPr>
    <w:sdtContent>
      <w:p>
        <w:pPr>
          <w:pStyle w:val="1081"/>
          <w:pBdr/>
          <w:spacing/>
          <w:ind/>
          <w:rPr/>
        </w:pPr>
        <w:r>
          <w:fldChar w:fldCharType="begin"/>
        </w:r>
        <w:r>
          <w:instrText xml:space="preserve">PAGE   \* MERGEFORMAT</w:instrText>
        </w:r>
        <w:r>
          <w:fldChar w:fldCharType="separate"/>
        </w:r>
        <w:r>
          <w:t xml:space="preserve">2</w:t>
        </w:r>
        <w:r>
          <w:fldChar w:fldCharType="end"/>
        </w:r>
        <w:r/>
      </w:p>
    </w:sdtContent>
  </w:sdt>
  <w:p>
    <w:pPr>
      <w:pStyle w:val="1081"/>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
    <w:lvl w:ilvl="0">
      <w:isLgl w:val="false"/>
      <w:lvlJc w:val="left"/>
      <w:lvlText w:val="%1."/>
      <w:numFmt w:val="decimal"/>
      <w:pPr>
        <w:pBdr/>
        <w:spacing/>
        <w:ind w:hanging="360" w:left="720"/>
      </w:pPr>
      <w:rPr>
        <w:rFonts w:hint="default"/>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4">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9">
    <w:lvl w:ilvl="0">
      <w:isLgl w:val="false"/>
      <w:lvlJc w:val="left"/>
      <w:lvlText w:val="-"/>
      <w:numFmt w:val="bullet"/>
      <w:pPr>
        <w:pBdr/>
        <w:spacing/>
        <w:ind w:hanging="360" w:left="720"/>
      </w:pPr>
      <w:rPr>
        <w:rFonts w:hint="default" w:ascii="Aptos" w:hAnsi="Aptos" w:eastAsiaTheme="minorHAnsi" w:cstheme="minorBid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1">
    <w:lvl w:ilvl="0">
      <w:isLgl w:val="false"/>
      <w:lvlJc w:val="left"/>
      <w:lvlText w:val="%1."/>
      <w:numFmt w:val="upperLetter"/>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3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8">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5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10"/>
  </w:num>
  <w:num w:numId="2">
    <w:abstractNumId w:val="37"/>
  </w:num>
  <w:num w:numId="3">
    <w:abstractNumId w:val="33"/>
  </w:num>
  <w:num w:numId="4">
    <w:abstractNumId w:val="21"/>
  </w:num>
  <w:num w:numId="5">
    <w:abstractNumId w:val="2"/>
  </w:num>
  <w:num w:numId="6">
    <w:abstractNumId w:val="6"/>
  </w:num>
  <w:num w:numId="7">
    <w:abstractNumId w:val="1"/>
  </w:num>
  <w:num w:numId="8">
    <w:abstractNumId w:val="42"/>
  </w:num>
  <w:num w:numId="9">
    <w:abstractNumId w:val="26"/>
  </w:num>
  <w:num w:numId="10">
    <w:abstractNumId w:val="40"/>
  </w:num>
  <w:num w:numId="11">
    <w:abstractNumId w:val="20"/>
  </w:num>
  <w:num w:numId="12">
    <w:abstractNumId w:val="11"/>
  </w:num>
  <w:num w:numId="13">
    <w:abstractNumId w:val="30"/>
  </w:num>
  <w:num w:numId="14">
    <w:abstractNumId w:val="18"/>
  </w:num>
  <w:num w:numId="15">
    <w:abstractNumId w:val="9"/>
  </w:num>
  <w:num w:numId="16">
    <w:abstractNumId w:val="28"/>
  </w:num>
  <w:num w:numId="17">
    <w:abstractNumId w:val="34"/>
  </w:num>
  <w:num w:numId="18">
    <w:abstractNumId w:val="8"/>
  </w:num>
  <w:num w:numId="19">
    <w:abstractNumId w:val="31"/>
  </w:num>
  <w:num w:numId="20">
    <w:abstractNumId w:val="15"/>
  </w:num>
  <w:num w:numId="21">
    <w:abstractNumId w:val="13"/>
  </w:num>
  <w:num w:numId="22">
    <w:abstractNumId w:val="35"/>
  </w:num>
  <w:num w:numId="23">
    <w:abstractNumId w:val="7"/>
  </w:num>
  <w:num w:numId="24">
    <w:abstractNumId w:val="24"/>
  </w:num>
  <w:num w:numId="25">
    <w:abstractNumId w:val="43"/>
  </w:num>
  <w:num w:numId="26">
    <w:abstractNumId w:val="19"/>
  </w:num>
  <w:num w:numId="27">
    <w:abstractNumId w:val="25"/>
  </w:num>
  <w:num w:numId="28">
    <w:abstractNumId w:val="5"/>
  </w:num>
  <w:num w:numId="29">
    <w:abstractNumId w:val="16"/>
  </w:num>
  <w:num w:numId="30">
    <w:abstractNumId w:val="32"/>
  </w:num>
  <w:num w:numId="31">
    <w:abstractNumId w:val="41"/>
  </w:num>
  <w:num w:numId="32">
    <w:abstractNumId w:val="36"/>
  </w:num>
  <w:num w:numId="33">
    <w:abstractNumId w:val="22"/>
  </w:num>
  <w:num w:numId="34">
    <w:abstractNumId w:val="12"/>
  </w:num>
  <w:num w:numId="35">
    <w:abstractNumId w:val="17"/>
  </w:num>
  <w:num w:numId="36">
    <w:abstractNumId w:val="0"/>
  </w:num>
  <w:num w:numId="37">
    <w:abstractNumId w:val="27"/>
  </w:num>
  <w:num w:numId="38">
    <w:abstractNumId w:val="29"/>
  </w:num>
  <w:num w:numId="39">
    <w:abstractNumId w:val="23"/>
  </w:num>
  <w:num w:numId="40">
    <w:abstractNumId w:val="39"/>
  </w:num>
  <w:num w:numId="41">
    <w:abstractNumId w:val="4"/>
  </w:num>
  <w:num w:numId="42">
    <w:abstractNumId w:val="38"/>
  </w:num>
  <w:num w:numId="43">
    <w:abstractNumId w:val="14"/>
  </w:num>
  <w:num w:numId="44">
    <w:abstractNumId w:val="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83">
    <w:name w:val="Table Grid Light"/>
    <w:basedOn w:val="105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Plain Table 2"/>
    <w:basedOn w:val="105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Plain Table 3"/>
    <w:basedOn w:val="105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Plain Table 4"/>
    <w:basedOn w:val="105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1 Light"/>
    <w:basedOn w:val="105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1 Light - Accent 1"/>
    <w:basedOn w:val="105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1 Light - Accent 2"/>
    <w:basedOn w:val="105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1 Light - Accent 3"/>
    <w:basedOn w:val="105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1 Light - Accent 4"/>
    <w:basedOn w:val="105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1 Light - Accent 5"/>
    <w:basedOn w:val="105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1 Light - Accent 6"/>
    <w:basedOn w:val="105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2"/>
    <w:basedOn w:val="105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2 - Accent 1"/>
    <w:basedOn w:val="105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2 - Accent 2"/>
    <w:basedOn w:val="105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2 - Accent 3"/>
    <w:basedOn w:val="105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2 - Accent 4"/>
    <w:basedOn w:val="105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2 - Accent 5"/>
    <w:basedOn w:val="105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2 - Accent 6"/>
    <w:basedOn w:val="105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3"/>
    <w:basedOn w:val="105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3 - Accent 1"/>
    <w:basedOn w:val="105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3 - Accent 2"/>
    <w:basedOn w:val="105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3 - Accent 3"/>
    <w:basedOn w:val="105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3 - Accent 4"/>
    <w:basedOn w:val="105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3 - Accent 5"/>
    <w:basedOn w:val="105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3 - Accent 6"/>
    <w:basedOn w:val="105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4"/>
    <w:basedOn w:val="105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4 - Accent 1"/>
    <w:basedOn w:val="105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4 - Accent 2"/>
    <w:basedOn w:val="105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4 - Accent 3"/>
    <w:basedOn w:val="105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4 - Accent 4"/>
    <w:basedOn w:val="105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4 - Accent 5"/>
    <w:basedOn w:val="105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4 - Accent 6"/>
    <w:basedOn w:val="105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5 Dark"/>
    <w:basedOn w:val="10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5 Dark- Accent 1"/>
    <w:basedOn w:val="10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5 Dark - Accent 2"/>
    <w:basedOn w:val="10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5 Dark - Accent 3"/>
    <w:basedOn w:val="10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5 Dark- Accent 4"/>
    <w:basedOn w:val="10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5 Dark - Accent 5"/>
    <w:basedOn w:val="10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5 Dark - Accent 6"/>
    <w:basedOn w:val="10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6 Colorful"/>
    <w:basedOn w:val="105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23">
    <w:name w:val="Grid Table 6 Colorful - Accent 1"/>
    <w:basedOn w:val="105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4">
    <w:name w:val="Grid Table 6 Colorful - Accent 2"/>
    <w:basedOn w:val="105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25">
    <w:name w:val="Grid Table 6 Colorful - Accent 3"/>
    <w:basedOn w:val="105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26">
    <w:name w:val="Grid Table 6 Colorful - Accent 4"/>
    <w:basedOn w:val="105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27">
    <w:name w:val="Grid Table 6 Colorful - Accent 5"/>
    <w:basedOn w:val="105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28">
    <w:name w:val="Grid Table 6 Colorful - Accent 6"/>
    <w:basedOn w:val="105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29">
    <w:name w:val="Grid Table 7 Colorful"/>
    <w:basedOn w:val="105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7 Colorful - Accent 1"/>
    <w:basedOn w:val="105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7 Colorful - Accent 2"/>
    <w:basedOn w:val="105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7 Colorful - Accent 3"/>
    <w:basedOn w:val="105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7 Colorful - Accent 4"/>
    <w:basedOn w:val="105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7 Colorful - Accent 5"/>
    <w:basedOn w:val="105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7 Colorful - Accent 6"/>
    <w:basedOn w:val="105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1 Light"/>
    <w:basedOn w:val="10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1 Light - Accent 1"/>
    <w:basedOn w:val="10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st Table 1 Light - Accent 2"/>
    <w:basedOn w:val="10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st Table 1 Light - Accent 3"/>
    <w:basedOn w:val="10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st Table 1 Light - Accent 4"/>
    <w:basedOn w:val="10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1 Light - Accent 5"/>
    <w:basedOn w:val="10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1 Light - Accent 6"/>
    <w:basedOn w:val="10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st Table 2"/>
    <w:basedOn w:val="105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List Table 2 - Accent 1"/>
    <w:basedOn w:val="105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st Table 2 - Accent 2"/>
    <w:basedOn w:val="105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st Table 2 - Accent 3"/>
    <w:basedOn w:val="105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st Table 2 - Accent 4"/>
    <w:basedOn w:val="105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st Table 2 - Accent 5"/>
    <w:basedOn w:val="105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st Table 2 - Accent 6"/>
    <w:basedOn w:val="105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3"/>
    <w:basedOn w:val="105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3 - Accent 1"/>
    <w:basedOn w:val="105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3 - Accent 2"/>
    <w:basedOn w:val="105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3 - Accent 3"/>
    <w:basedOn w:val="105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3 - Accent 4"/>
    <w:basedOn w:val="105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3 - Accent 5"/>
    <w:basedOn w:val="105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3 - Accent 6"/>
    <w:basedOn w:val="105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4"/>
    <w:basedOn w:val="105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4 - Accent 1"/>
    <w:basedOn w:val="105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4 - Accent 2"/>
    <w:basedOn w:val="105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4 - Accent 3"/>
    <w:basedOn w:val="105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4 - Accent 4"/>
    <w:basedOn w:val="105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4 - Accent 5"/>
    <w:basedOn w:val="105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4 - Accent 6"/>
    <w:basedOn w:val="105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5 Dark"/>
    <w:basedOn w:val="105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5">
    <w:name w:val="List Table 5 Dark - Accent 1"/>
    <w:basedOn w:val="105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6">
    <w:name w:val="List Table 5 Dark - Accent 2"/>
    <w:basedOn w:val="105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7">
    <w:name w:val="List Table 5 Dark - Accent 3"/>
    <w:basedOn w:val="105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8">
    <w:name w:val="List Table 5 Dark - Accent 4"/>
    <w:basedOn w:val="105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9">
    <w:name w:val="List Table 5 Dark - Accent 5"/>
    <w:basedOn w:val="105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0">
    <w:name w:val="List Table 5 Dark - Accent 6"/>
    <w:basedOn w:val="105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1">
    <w:name w:val="List Table 6 Colorful"/>
    <w:basedOn w:val="105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6 Colorful - Accent 1"/>
    <w:basedOn w:val="105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6 Colorful - Accent 2"/>
    <w:basedOn w:val="105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6 Colorful - Accent 3"/>
    <w:basedOn w:val="105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6 Colorful - Accent 4"/>
    <w:basedOn w:val="105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6 Colorful - Accent 5"/>
    <w:basedOn w:val="105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6 Colorful - Accent 6"/>
    <w:basedOn w:val="105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7 Colorful"/>
    <w:basedOn w:val="105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79">
    <w:name w:val="List Table 7 Colorful - Accent 1"/>
    <w:basedOn w:val="105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80">
    <w:name w:val="List Table 7 Colorful - Accent 2"/>
    <w:basedOn w:val="105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81">
    <w:name w:val="List Table 7 Colorful - Accent 3"/>
    <w:basedOn w:val="105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82">
    <w:name w:val="List Table 7 Colorful - Accent 4"/>
    <w:basedOn w:val="105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83">
    <w:name w:val="List Table 7 Colorful - Accent 5"/>
    <w:basedOn w:val="105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84">
    <w:name w:val="List Table 7 Colorful - Accent 6"/>
    <w:basedOn w:val="105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85">
    <w:name w:val="Lined - Accent"/>
    <w:basedOn w:val="10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ned - Accent 1"/>
    <w:basedOn w:val="10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ned - Accent 2"/>
    <w:basedOn w:val="10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ned - Accent 3"/>
    <w:basedOn w:val="10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ned - Accent 4"/>
    <w:basedOn w:val="10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ned - Accent 5"/>
    <w:basedOn w:val="10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ned - Accent 6"/>
    <w:basedOn w:val="10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Bordered &amp; Lined - Accent"/>
    <w:basedOn w:val="105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Bordered &amp; Lined - Accent 1"/>
    <w:basedOn w:val="105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Bordered &amp; Lined - Accent 2"/>
    <w:basedOn w:val="105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Bordered &amp; Lined - Accent 3"/>
    <w:basedOn w:val="105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Bordered &amp; Lined - Accent 4"/>
    <w:basedOn w:val="105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Bordered &amp; Lined - Accent 5"/>
    <w:basedOn w:val="105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Bordered &amp; Lined - Accent 6"/>
    <w:basedOn w:val="105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Bordered"/>
    <w:basedOn w:val="105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Bordered - Accent 1"/>
    <w:basedOn w:val="105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Bordered - Accent 2"/>
    <w:basedOn w:val="105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Bordered - Accent 3"/>
    <w:basedOn w:val="105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Bordered - Accent 4"/>
    <w:basedOn w:val="105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Bordered - Accent 5"/>
    <w:basedOn w:val="105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Bordered - Accent 6"/>
    <w:basedOn w:val="105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06">
    <w:name w:val="Heading 1 Char"/>
    <w:basedOn w:val="1056"/>
    <w:link w:val="1047"/>
    <w:uiPriority w:val="9"/>
    <w:pPr>
      <w:pBdr/>
      <w:spacing/>
      <w:ind/>
    </w:pPr>
    <w:rPr>
      <w:rFonts w:ascii="Arial" w:hAnsi="Arial" w:eastAsia="Arial" w:cs="Arial"/>
      <w:color w:val="0f4761" w:themeColor="accent1" w:themeShade="BF"/>
      <w:sz w:val="40"/>
      <w:szCs w:val="40"/>
    </w:rPr>
  </w:style>
  <w:style w:type="character" w:styleId="1007">
    <w:name w:val="Heading 2 Char"/>
    <w:basedOn w:val="1056"/>
    <w:link w:val="1048"/>
    <w:uiPriority w:val="9"/>
    <w:pPr>
      <w:pBdr/>
      <w:spacing/>
      <w:ind/>
    </w:pPr>
    <w:rPr>
      <w:rFonts w:ascii="Arial" w:hAnsi="Arial" w:eastAsia="Arial" w:cs="Arial"/>
      <w:color w:val="0f4761" w:themeColor="accent1" w:themeShade="BF"/>
      <w:sz w:val="32"/>
      <w:szCs w:val="32"/>
    </w:rPr>
  </w:style>
  <w:style w:type="character" w:styleId="1008">
    <w:name w:val="Heading 3 Char"/>
    <w:basedOn w:val="1056"/>
    <w:link w:val="1049"/>
    <w:uiPriority w:val="9"/>
    <w:pPr>
      <w:pBdr/>
      <w:spacing/>
      <w:ind/>
    </w:pPr>
    <w:rPr>
      <w:rFonts w:ascii="Arial" w:hAnsi="Arial" w:eastAsia="Arial" w:cs="Arial"/>
      <w:color w:val="0f4761" w:themeColor="accent1" w:themeShade="BF"/>
      <w:sz w:val="28"/>
      <w:szCs w:val="28"/>
    </w:rPr>
  </w:style>
  <w:style w:type="character" w:styleId="1009">
    <w:name w:val="Heading 4 Char"/>
    <w:basedOn w:val="1056"/>
    <w:link w:val="1050"/>
    <w:uiPriority w:val="9"/>
    <w:pPr>
      <w:pBdr/>
      <w:spacing/>
      <w:ind/>
    </w:pPr>
    <w:rPr>
      <w:rFonts w:ascii="Arial" w:hAnsi="Arial" w:eastAsia="Arial" w:cs="Arial"/>
      <w:i/>
      <w:iCs/>
      <w:color w:val="0f4761" w:themeColor="accent1" w:themeShade="BF"/>
    </w:rPr>
  </w:style>
  <w:style w:type="character" w:styleId="1010">
    <w:name w:val="Heading 5 Char"/>
    <w:basedOn w:val="1056"/>
    <w:link w:val="1051"/>
    <w:uiPriority w:val="9"/>
    <w:pPr>
      <w:pBdr/>
      <w:spacing/>
      <w:ind/>
    </w:pPr>
    <w:rPr>
      <w:rFonts w:ascii="Arial" w:hAnsi="Arial" w:eastAsia="Arial" w:cs="Arial"/>
      <w:color w:val="0f4761" w:themeColor="accent1" w:themeShade="BF"/>
    </w:rPr>
  </w:style>
  <w:style w:type="character" w:styleId="1011">
    <w:name w:val="Heading 6 Char"/>
    <w:basedOn w:val="1056"/>
    <w:link w:val="1052"/>
    <w:uiPriority w:val="9"/>
    <w:pPr>
      <w:pBdr/>
      <w:spacing/>
      <w:ind/>
    </w:pPr>
    <w:rPr>
      <w:rFonts w:ascii="Arial" w:hAnsi="Arial" w:eastAsia="Arial" w:cs="Arial"/>
      <w:i/>
      <w:iCs/>
      <w:color w:val="595959" w:themeColor="text1" w:themeTint="A6"/>
    </w:rPr>
  </w:style>
  <w:style w:type="character" w:styleId="1012">
    <w:name w:val="Heading 7 Char"/>
    <w:basedOn w:val="1056"/>
    <w:link w:val="1053"/>
    <w:uiPriority w:val="9"/>
    <w:pPr>
      <w:pBdr/>
      <w:spacing/>
      <w:ind/>
    </w:pPr>
    <w:rPr>
      <w:rFonts w:ascii="Arial" w:hAnsi="Arial" w:eastAsia="Arial" w:cs="Arial"/>
      <w:color w:val="595959" w:themeColor="text1" w:themeTint="A6"/>
    </w:rPr>
  </w:style>
  <w:style w:type="character" w:styleId="1013">
    <w:name w:val="Heading 8 Char"/>
    <w:basedOn w:val="1056"/>
    <w:link w:val="1054"/>
    <w:uiPriority w:val="9"/>
    <w:pPr>
      <w:pBdr/>
      <w:spacing/>
      <w:ind/>
    </w:pPr>
    <w:rPr>
      <w:rFonts w:ascii="Arial" w:hAnsi="Arial" w:eastAsia="Arial" w:cs="Arial"/>
      <w:i/>
      <w:iCs/>
      <w:color w:val="272727" w:themeColor="text1" w:themeTint="D8"/>
    </w:rPr>
  </w:style>
  <w:style w:type="character" w:styleId="1014">
    <w:name w:val="Heading 9 Char"/>
    <w:basedOn w:val="1056"/>
    <w:link w:val="1055"/>
    <w:uiPriority w:val="9"/>
    <w:pPr>
      <w:pBdr/>
      <w:spacing/>
      <w:ind/>
    </w:pPr>
    <w:rPr>
      <w:rFonts w:ascii="Arial" w:hAnsi="Arial" w:eastAsia="Arial" w:cs="Arial"/>
      <w:i/>
      <w:iCs/>
      <w:color w:val="272727" w:themeColor="text1" w:themeTint="D8"/>
    </w:rPr>
  </w:style>
  <w:style w:type="character" w:styleId="1015">
    <w:name w:val="Title Char"/>
    <w:basedOn w:val="1056"/>
    <w:link w:val="1068"/>
    <w:uiPriority w:val="10"/>
    <w:pPr>
      <w:pBdr/>
      <w:spacing/>
      <w:ind/>
    </w:pPr>
    <w:rPr>
      <w:rFonts w:ascii="Arial" w:hAnsi="Arial" w:eastAsia="Arial" w:cs="Arial"/>
      <w:spacing w:val="-10"/>
      <w:sz w:val="56"/>
      <w:szCs w:val="56"/>
    </w:rPr>
  </w:style>
  <w:style w:type="character" w:styleId="1016">
    <w:name w:val="Subtitle Char"/>
    <w:basedOn w:val="1056"/>
    <w:link w:val="1070"/>
    <w:uiPriority w:val="11"/>
    <w:pPr>
      <w:pBdr/>
      <w:spacing/>
      <w:ind/>
    </w:pPr>
    <w:rPr>
      <w:color w:val="595959" w:themeColor="text1" w:themeTint="A6"/>
      <w:spacing w:val="15"/>
      <w:sz w:val="28"/>
      <w:szCs w:val="28"/>
    </w:rPr>
  </w:style>
  <w:style w:type="character" w:styleId="1017">
    <w:name w:val="Quote Char"/>
    <w:basedOn w:val="1056"/>
    <w:link w:val="1072"/>
    <w:uiPriority w:val="29"/>
    <w:pPr>
      <w:pBdr/>
      <w:spacing/>
      <w:ind/>
    </w:pPr>
    <w:rPr>
      <w:i/>
      <w:iCs/>
      <w:color w:val="404040" w:themeColor="text1" w:themeTint="BF"/>
    </w:rPr>
  </w:style>
  <w:style w:type="character" w:styleId="1018">
    <w:name w:val="Intense Quote Char"/>
    <w:basedOn w:val="1056"/>
    <w:link w:val="1076"/>
    <w:uiPriority w:val="30"/>
    <w:pPr>
      <w:pBdr/>
      <w:spacing/>
      <w:ind/>
    </w:pPr>
    <w:rPr>
      <w:i/>
      <w:iCs/>
      <w:color w:val="0f4761" w:themeColor="accent1" w:themeShade="BF"/>
    </w:rPr>
  </w:style>
  <w:style w:type="character" w:styleId="1019">
    <w:name w:val="Subtle Emphasis"/>
    <w:basedOn w:val="1056"/>
    <w:uiPriority w:val="19"/>
    <w:qFormat/>
    <w:pPr>
      <w:pBdr/>
      <w:spacing/>
      <w:ind/>
    </w:pPr>
    <w:rPr>
      <w:i/>
      <w:iCs/>
      <w:color w:val="404040" w:themeColor="text1" w:themeTint="BF"/>
    </w:rPr>
  </w:style>
  <w:style w:type="character" w:styleId="1020">
    <w:name w:val="Emphasis"/>
    <w:basedOn w:val="1056"/>
    <w:uiPriority w:val="20"/>
    <w:qFormat/>
    <w:pPr>
      <w:pBdr/>
      <w:spacing/>
      <w:ind/>
    </w:pPr>
    <w:rPr>
      <w:i/>
      <w:iCs/>
    </w:rPr>
  </w:style>
  <w:style w:type="character" w:styleId="1021">
    <w:name w:val="Strong"/>
    <w:basedOn w:val="1056"/>
    <w:uiPriority w:val="22"/>
    <w:qFormat/>
    <w:pPr>
      <w:pBdr/>
      <w:spacing/>
      <w:ind/>
    </w:pPr>
    <w:rPr>
      <w:b/>
      <w:bCs/>
    </w:rPr>
  </w:style>
  <w:style w:type="character" w:styleId="1022">
    <w:name w:val="Subtle Reference"/>
    <w:basedOn w:val="1056"/>
    <w:uiPriority w:val="31"/>
    <w:qFormat/>
    <w:pPr>
      <w:pBdr/>
      <w:spacing/>
      <w:ind/>
    </w:pPr>
    <w:rPr>
      <w:smallCaps/>
      <w:color w:val="5a5a5a" w:themeColor="text1" w:themeTint="A5"/>
    </w:rPr>
  </w:style>
  <w:style w:type="character" w:styleId="1023">
    <w:name w:val="Book Title"/>
    <w:basedOn w:val="1056"/>
    <w:uiPriority w:val="33"/>
    <w:qFormat/>
    <w:pPr>
      <w:pBdr/>
      <w:spacing/>
      <w:ind/>
    </w:pPr>
    <w:rPr>
      <w:b/>
      <w:bCs/>
      <w:i/>
      <w:iCs/>
      <w:spacing w:val="5"/>
    </w:rPr>
  </w:style>
  <w:style w:type="character" w:styleId="1024">
    <w:name w:val="Header Char"/>
    <w:basedOn w:val="1056"/>
    <w:link w:val="1081"/>
    <w:uiPriority w:val="99"/>
    <w:pPr>
      <w:pBdr/>
      <w:spacing/>
      <w:ind/>
    </w:pPr>
  </w:style>
  <w:style w:type="character" w:styleId="1025">
    <w:name w:val="Footer Char"/>
    <w:basedOn w:val="1056"/>
    <w:link w:val="1083"/>
    <w:uiPriority w:val="99"/>
    <w:pPr>
      <w:pBdr/>
      <w:spacing/>
      <w:ind/>
    </w:pPr>
  </w:style>
  <w:style w:type="paragraph" w:styleId="1026">
    <w:name w:val="Caption"/>
    <w:basedOn w:val="1046"/>
    <w:next w:val="1046"/>
    <w:uiPriority w:val="35"/>
    <w:unhideWhenUsed/>
    <w:qFormat/>
    <w:pPr>
      <w:pBdr/>
      <w:spacing w:after="200" w:line="240" w:lineRule="auto"/>
      <w:ind/>
    </w:pPr>
    <w:rPr>
      <w:i/>
      <w:iCs/>
      <w:color w:val="0e2841" w:themeColor="text2"/>
      <w:sz w:val="18"/>
      <w:szCs w:val="18"/>
    </w:rPr>
  </w:style>
  <w:style w:type="paragraph" w:styleId="1027">
    <w:name w:val="footnote text"/>
    <w:basedOn w:val="1046"/>
    <w:link w:val="1028"/>
    <w:uiPriority w:val="99"/>
    <w:semiHidden/>
    <w:unhideWhenUsed/>
    <w:pPr>
      <w:pBdr/>
      <w:spacing w:after="0" w:line="240" w:lineRule="auto"/>
      <w:ind/>
    </w:pPr>
    <w:rPr>
      <w:sz w:val="20"/>
      <w:szCs w:val="20"/>
    </w:rPr>
  </w:style>
  <w:style w:type="character" w:styleId="1028">
    <w:name w:val="Footnote Text Char"/>
    <w:basedOn w:val="1056"/>
    <w:link w:val="1027"/>
    <w:uiPriority w:val="99"/>
    <w:semiHidden/>
    <w:pPr>
      <w:pBdr/>
      <w:spacing/>
      <w:ind/>
    </w:pPr>
    <w:rPr>
      <w:sz w:val="20"/>
      <w:szCs w:val="20"/>
    </w:rPr>
  </w:style>
  <w:style w:type="character" w:styleId="1029">
    <w:name w:val="footnote reference"/>
    <w:basedOn w:val="1056"/>
    <w:uiPriority w:val="99"/>
    <w:semiHidden/>
    <w:unhideWhenUsed/>
    <w:pPr>
      <w:pBdr/>
      <w:spacing/>
      <w:ind/>
    </w:pPr>
    <w:rPr>
      <w:vertAlign w:val="superscript"/>
    </w:rPr>
  </w:style>
  <w:style w:type="paragraph" w:styleId="1030">
    <w:name w:val="endnote text"/>
    <w:basedOn w:val="1046"/>
    <w:link w:val="1031"/>
    <w:uiPriority w:val="99"/>
    <w:semiHidden/>
    <w:unhideWhenUsed/>
    <w:pPr>
      <w:pBdr/>
      <w:spacing w:after="0" w:line="240" w:lineRule="auto"/>
      <w:ind/>
    </w:pPr>
    <w:rPr>
      <w:sz w:val="20"/>
      <w:szCs w:val="20"/>
    </w:rPr>
  </w:style>
  <w:style w:type="character" w:styleId="1031">
    <w:name w:val="Endnote Text Char"/>
    <w:basedOn w:val="1056"/>
    <w:link w:val="1030"/>
    <w:uiPriority w:val="99"/>
    <w:semiHidden/>
    <w:pPr>
      <w:pBdr/>
      <w:spacing/>
      <w:ind/>
    </w:pPr>
    <w:rPr>
      <w:sz w:val="20"/>
      <w:szCs w:val="20"/>
    </w:rPr>
  </w:style>
  <w:style w:type="character" w:styleId="1032">
    <w:name w:val="endnote reference"/>
    <w:basedOn w:val="1056"/>
    <w:uiPriority w:val="99"/>
    <w:semiHidden/>
    <w:unhideWhenUsed/>
    <w:pPr>
      <w:pBdr/>
      <w:spacing/>
      <w:ind/>
    </w:pPr>
    <w:rPr>
      <w:vertAlign w:val="superscript"/>
    </w:rPr>
  </w:style>
  <w:style w:type="character" w:styleId="1033">
    <w:name w:val="Hyperlink"/>
    <w:basedOn w:val="1056"/>
    <w:uiPriority w:val="99"/>
    <w:unhideWhenUsed/>
    <w:pPr>
      <w:pBdr/>
      <w:spacing/>
      <w:ind/>
    </w:pPr>
    <w:rPr>
      <w:color w:val="0563c1" w:themeColor="hyperlink"/>
      <w:u w:val="single"/>
    </w:rPr>
  </w:style>
  <w:style w:type="character" w:styleId="1034">
    <w:name w:val="FollowedHyperlink"/>
    <w:basedOn w:val="1056"/>
    <w:uiPriority w:val="99"/>
    <w:semiHidden/>
    <w:unhideWhenUsed/>
    <w:pPr>
      <w:pBdr/>
      <w:spacing/>
      <w:ind/>
    </w:pPr>
    <w:rPr>
      <w:color w:val="954f72" w:themeColor="followedHyperlink"/>
      <w:u w:val="single"/>
    </w:rPr>
  </w:style>
  <w:style w:type="paragraph" w:styleId="1035">
    <w:name w:val="toc 1"/>
    <w:basedOn w:val="1046"/>
    <w:next w:val="1046"/>
    <w:uiPriority w:val="39"/>
    <w:unhideWhenUsed/>
    <w:pPr>
      <w:pBdr/>
      <w:spacing w:after="100"/>
      <w:ind/>
    </w:pPr>
  </w:style>
  <w:style w:type="paragraph" w:styleId="1036">
    <w:name w:val="toc 2"/>
    <w:basedOn w:val="1046"/>
    <w:next w:val="1046"/>
    <w:uiPriority w:val="39"/>
    <w:unhideWhenUsed/>
    <w:pPr>
      <w:pBdr/>
      <w:spacing w:after="100"/>
      <w:ind w:left="220"/>
    </w:pPr>
  </w:style>
  <w:style w:type="paragraph" w:styleId="1037">
    <w:name w:val="toc 3"/>
    <w:basedOn w:val="1046"/>
    <w:next w:val="1046"/>
    <w:uiPriority w:val="39"/>
    <w:unhideWhenUsed/>
    <w:pPr>
      <w:pBdr/>
      <w:spacing w:after="100"/>
      <w:ind w:left="440"/>
    </w:pPr>
  </w:style>
  <w:style w:type="paragraph" w:styleId="1038">
    <w:name w:val="toc 4"/>
    <w:basedOn w:val="1046"/>
    <w:next w:val="1046"/>
    <w:uiPriority w:val="39"/>
    <w:unhideWhenUsed/>
    <w:pPr>
      <w:pBdr/>
      <w:spacing w:after="100"/>
      <w:ind w:left="660"/>
    </w:pPr>
  </w:style>
  <w:style w:type="paragraph" w:styleId="1039">
    <w:name w:val="toc 5"/>
    <w:basedOn w:val="1046"/>
    <w:next w:val="1046"/>
    <w:uiPriority w:val="39"/>
    <w:unhideWhenUsed/>
    <w:pPr>
      <w:pBdr/>
      <w:spacing w:after="100"/>
      <w:ind w:left="880"/>
    </w:pPr>
  </w:style>
  <w:style w:type="paragraph" w:styleId="1040">
    <w:name w:val="toc 6"/>
    <w:basedOn w:val="1046"/>
    <w:next w:val="1046"/>
    <w:uiPriority w:val="39"/>
    <w:unhideWhenUsed/>
    <w:pPr>
      <w:pBdr/>
      <w:spacing w:after="100"/>
      <w:ind w:left="1100"/>
    </w:pPr>
  </w:style>
  <w:style w:type="paragraph" w:styleId="1041">
    <w:name w:val="toc 7"/>
    <w:basedOn w:val="1046"/>
    <w:next w:val="1046"/>
    <w:uiPriority w:val="39"/>
    <w:unhideWhenUsed/>
    <w:pPr>
      <w:pBdr/>
      <w:spacing w:after="100"/>
      <w:ind w:left="1320"/>
    </w:pPr>
  </w:style>
  <w:style w:type="paragraph" w:styleId="1042">
    <w:name w:val="toc 8"/>
    <w:basedOn w:val="1046"/>
    <w:next w:val="1046"/>
    <w:uiPriority w:val="39"/>
    <w:unhideWhenUsed/>
    <w:pPr>
      <w:pBdr/>
      <w:spacing w:after="100"/>
      <w:ind w:left="1540"/>
    </w:pPr>
  </w:style>
  <w:style w:type="paragraph" w:styleId="1043">
    <w:name w:val="toc 9"/>
    <w:basedOn w:val="1046"/>
    <w:next w:val="1046"/>
    <w:uiPriority w:val="39"/>
    <w:unhideWhenUsed/>
    <w:pPr>
      <w:pBdr/>
      <w:spacing w:after="100"/>
      <w:ind w:left="1760"/>
    </w:pPr>
  </w:style>
  <w:style w:type="paragraph" w:styleId="1044">
    <w:name w:val="TOC Heading"/>
    <w:uiPriority w:val="39"/>
    <w:unhideWhenUsed/>
    <w:pPr>
      <w:pBdr/>
      <w:spacing/>
      <w:ind/>
    </w:pPr>
  </w:style>
  <w:style w:type="paragraph" w:styleId="1045">
    <w:name w:val="table of figures"/>
    <w:basedOn w:val="1046"/>
    <w:next w:val="1046"/>
    <w:uiPriority w:val="99"/>
    <w:unhideWhenUsed/>
    <w:pPr>
      <w:pBdr/>
      <w:spacing w:after="0" w:afterAutospacing="0"/>
      <w:ind/>
    </w:pPr>
  </w:style>
  <w:style w:type="paragraph" w:styleId="1046" w:default="1">
    <w:name w:val="Normal"/>
    <w:qFormat/>
    <w:pPr>
      <w:pBdr/>
      <w:spacing/>
      <w:ind/>
    </w:pPr>
  </w:style>
  <w:style w:type="paragraph" w:styleId="1047">
    <w:name w:val="Heading 1"/>
    <w:basedOn w:val="1046"/>
    <w:next w:val="1046"/>
    <w:link w:val="1059"/>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1048">
    <w:name w:val="Heading 2"/>
    <w:basedOn w:val="1046"/>
    <w:next w:val="1046"/>
    <w:link w:val="1060"/>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1049">
    <w:name w:val="Heading 3"/>
    <w:basedOn w:val="1046"/>
    <w:next w:val="1046"/>
    <w:link w:val="1061"/>
    <w:uiPriority w:val="9"/>
    <w:semiHidden/>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1050">
    <w:name w:val="Heading 4"/>
    <w:basedOn w:val="1046"/>
    <w:next w:val="1046"/>
    <w:link w:val="1062"/>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1051">
    <w:name w:val="Heading 5"/>
    <w:basedOn w:val="1046"/>
    <w:next w:val="1046"/>
    <w:link w:val="1063"/>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1052">
    <w:name w:val="Heading 6"/>
    <w:basedOn w:val="1046"/>
    <w:next w:val="1046"/>
    <w:link w:val="1064"/>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1053">
    <w:name w:val="Heading 7"/>
    <w:basedOn w:val="1046"/>
    <w:next w:val="1046"/>
    <w:link w:val="1065"/>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1054">
    <w:name w:val="Heading 8"/>
    <w:basedOn w:val="1046"/>
    <w:next w:val="1046"/>
    <w:link w:val="1066"/>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1055">
    <w:name w:val="Heading 9"/>
    <w:basedOn w:val="1046"/>
    <w:next w:val="1046"/>
    <w:link w:val="1067"/>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1056" w:default="1">
    <w:name w:val="Default Paragraph Font"/>
    <w:uiPriority w:val="1"/>
    <w:unhideWhenUsed/>
    <w:pPr>
      <w:pBdr/>
      <w:spacing/>
      <w:ind/>
    </w:pPr>
  </w:style>
  <w:style w:type="table" w:styleId="105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58" w:default="1">
    <w:name w:val="No List"/>
    <w:uiPriority w:val="99"/>
    <w:semiHidden/>
    <w:unhideWhenUsed/>
    <w:pPr>
      <w:pBdr/>
      <w:spacing/>
      <w:ind/>
    </w:pPr>
  </w:style>
  <w:style w:type="character" w:styleId="1059" w:customStyle="1">
    <w:name w:val="Überschrift 1 Zchn"/>
    <w:basedOn w:val="1056"/>
    <w:link w:val="1047"/>
    <w:uiPriority w:val="9"/>
    <w:pPr>
      <w:pBdr/>
      <w:spacing/>
      <w:ind/>
    </w:pPr>
    <w:rPr>
      <w:rFonts w:asciiTheme="majorHAnsi" w:hAnsiTheme="majorHAnsi" w:eastAsiaTheme="majorEastAsia" w:cstheme="majorBidi"/>
      <w:color w:val="0f4761" w:themeColor="accent1" w:themeShade="BF"/>
      <w:sz w:val="40"/>
      <w:szCs w:val="40"/>
    </w:rPr>
  </w:style>
  <w:style w:type="character" w:styleId="1060" w:customStyle="1">
    <w:name w:val="Überschrift 2 Zchn"/>
    <w:basedOn w:val="1056"/>
    <w:link w:val="1048"/>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1061" w:customStyle="1">
    <w:name w:val="Überschrift 3 Zchn"/>
    <w:basedOn w:val="1056"/>
    <w:link w:val="1049"/>
    <w:uiPriority w:val="9"/>
    <w:semiHidden/>
    <w:pPr>
      <w:pBdr/>
      <w:spacing/>
      <w:ind/>
    </w:pPr>
    <w:rPr>
      <w:rFonts w:eastAsiaTheme="majorEastAsia" w:cstheme="majorBidi"/>
      <w:color w:val="0f4761" w:themeColor="accent1" w:themeShade="BF"/>
      <w:sz w:val="28"/>
      <w:szCs w:val="28"/>
    </w:rPr>
  </w:style>
  <w:style w:type="character" w:styleId="1062" w:customStyle="1">
    <w:name w:val="Überschrift 4 Zchn"/>
    <w:basedOn w:val="1056"/>
    <w:link w:val="1050"/>
    <w:uiPriority w:val="9"/>
    <w:semiHidden/>
    <w:pPr>
      <w:pBdr/>
      <w:spacing/>
      <w:ind/>
    </w:pPr>
    <w:rPr>
      <w:rFonts w:eastAsiaTheme="majorEastAsia" w:cstheme="majorBidi"/>
      <w:i/>
      <w:iCs/>
      <w:color w:val="0f4761" w:themeColor="accent1" w:themeShade="BF"/>
    </w:rPr>
  </w:style>
  <w:style w:type="character" w:styleId="1063" w:customStyle="1">
    <w:name w:val="Überschrift 5 Zchn"/>
    <w:basedOn w:val="1056"/>
    <w:link w:val="1051"/>
    <w:uiPriority w:val="9"/>
    <w:semiHidden/>
    <w:pPr>
      <w:pBdr/>
      <w:spacing/>
      <w:ind/>
    </w:pPr>
    <w:rPr>
      <w:rFonts w:eastAsiaTheme="majorEastAsia" w:cstheme="majorBidi"/>
      <w:color w:val="0f4761" w:themeColor="accent1" w:themeShade="BF"/>
    </w:rPr>
  </w:style>
  <w:style w:type="character" w:styleId="1064" w:customStyle="1">
    <w:name w:val="Überschrift 6 Zchn"/>
    <w:basedOn w:val="1056"/>
    <w:link w:val="1052"/>
    <w:uiPriority w:val="9"/>
    <w:semiHidden/>
    <w:pPr>
      <w:pBdr/>
      <w:spacing/>
      <w:ind/>
    </w:pPr>
    <w:rPr>
      <w:rFonts w:eastAsiaTheme="majorEastAsia" w:cstheme="majorBidi"/>
      <w:i/>
      <w:iCs/>
      <w:color w:val="595959" w:themeColor="text1" w:themeTint="A6"/>
    </w:rPr>
  </w:style>
  <w:style w:type="character" w:styleId="1065" w:customStyle="1">
    <w:name w:val="Überschrift 7 Zchn"/>
    <w:basedOn w:val="1056"/>
    <w:link w:val="1053"/>
    <w:uiPriority w:val="9"/>
    <w:semiHidden/>
    <w:pPr>
      <w:pBdr/>
      <w:spacing/>
      <w:ind/>
    </w:pPr>
    <w:rPr>
      <w:rFonts w:eastAsiaTheme="majorEastAsia" w:cstheme="majorBidi"/>
      <w:color w:val="595959" w:themeColor="text1" w:themeTint="A6"/>
    </w:rPr>
  </w:style>
  <w:style w:type="character" w:styleId="1066" w:customStyle="1">
    <w:name w:val="Überschrift 8 Zchn"/>
    <w:basedOn w:val="1056"/>
    <w:link w:val="1054"/>
    <w:uiPriority w:val="9"/>
    <w:semiHidden/>
    <w:pPr>
      <w:pBdr/>
      <w:spacing/>
      <w:ind/>
    </w:pPr>
    <w:rPr>
      <w:rFonts w:eastAsiaTheme="majorEastAsia" w:cstheme="majorBidi"/>
      <w:i/>
      <w:iCs/>
      <w:color w:val="272727" w:themeColor="text1" w:themeTint="D8"/>
    </w:rPr>
  </w:style>
  <w:style w:type="character" w:styleId="1067" w:customStyle="1">
    <w:name w:val="Überschrift 9 Zchn"/>
    <w:basedOn w:val="1056"/>
    <w:link w:val="1055"/>
    <w:uiPriority w:val="9"/>
    <w:semiHidden/>
    <w:pPr>
      <w:pBdr/>
      <w:spacing/>
      <w:ind/>
    </w:pPr>
    <w:rPr>
      <w:rFonts w:eastAsiaTheme="majorEastAsia" w:cstheme="majorBidi"/>
      <w:color w:val="272727" w:themeColor="text1" w:themeTint="D8"/>
    </w:rPr>
  </w:style>
  <w:style w:type="paragraph" w:styleId="1068">
    <w:name w:val="Title"/>
    <w:basedOn w:val="1046"/>
    <w:next w:val="1046"/>
    <w:link w:val="1069"/>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1069" w:customStyle="1">
    <w:name w:val="Titel Zchn"/>
    <w:basedOn w:val="1056"/>
    <w:link w:val="1068"/>
    <w:uiPriority w:val="10"/>
    <w:pPr>
      <w:pBdr/>
      <w:spacing/>
      <w:ind/>
    </w:pPr>
    <w:rPr>
      <w:rFonts w:asciiTheme="majorHAnsi" w:hAnsiTheme="majorHAnsi" w:eastAsiaTheme="majorEastAsia" w:cstheme="majorBidi"/>
      <w:spacing w:val="-10"/>
      <w:sz w:val="56"/>
      <w:szCs w:val="56"/>
    </w:rPr>
  </w:style>
  <w:style w:type="paragraph" w:styleId="1070">
    <w:name w:val="Subtitle"/>
    <w:basedOn w:val="1046"/>
    <w:next w:val="1046"/>
    <w:link w:val="1071"/>
    <w:uiPriority w:val="11"/>
    <w:qFormat/>
    <w:pPr>
      <w:numPr>
        <w:ilvl w:val="1"/>
      </w:numPr>
      <w:pBdr/>
      <w:spacing/>
      <w:ind/>
    </w:pPr>
    <w:rPr>
      <w:rFonts w:eastAsiaTheme="majorEastAsia" w:cstheme="majorBidi"/>
      <w:color w:val="595959" w:themeColor="text1" w:themeTint="A6"/>
      <w:spacing w:val="15"/>
      <w:sz w:val="28"/>
      <w:szCs w:val="28"/>
    </w:rPr>
  </w:style>
  <w:style w:type="character" w:styleId="1071" w:customStyle="1">
    <w:name w:val="Untertitel Zchn"/>
    <w:basedOn w:val="1056"/>
    <w:link w:val="1070"/>
    <w:uiPriority w:val="11"/>
    <w:pPr>
      <w:pBdr/>
      <w:spacing/>
      <w:ind/>
    </w:pPr>
    <w:rPr>
      <w:rFonts w:eastAsiaTheme="majorEastAsia" w:cstheme="majorBidi"/>
      <w:color w:val="595959" w:themeColor="text1" w:themeTint="A6"/>
      <w:spacing w:val="15"/>
      <w:sz w:val="28"/>
      <w:szCs w:val="28"/>
    </w:rPr>
  </w:style>
  <w:style w:type="paragraph" w:styleId="1072">
    <w:name w:val="Quote"/>
    <w:basedOn w:val="1046"/>
    <w:next w:val="1046"/>
    <w:link w:val="1073"/>
    <w:uiPriority w:val="29"/>
    <w:qFormat/>
    <w:pPr>
      <w:pBdr/>
      <w:spacing w:before="160"/>
      <w:ind/>
      <w:jc w:val="center"/>
    </w:pPr>
    <w:rPr>
      <w:i/>
      <w:iCs/>
      <w:color w:val="404040" w:themeColor="text1" w:themeTint="BF"/>
    </w:rPr>
  </w:style>
  <w:style w:type="character" w:styleId="1073" w:customStyle="1">
    <w:name w:val="Zitat Zchn"/>
    <w:basedOn w:val="1056"/>
    <w:link w:val="1072"/>
    <w:uiPriority w:val="29"/>
    <w:pPr>
      <w:pBdr/>
      <w:spacing/>
      <w:ind/>
    </w:pPr>
    <w:rPr>
      <w:i/>
      <w:iCs/>
      <w:color w:val="404040" w:themeColor="text1" w:themeTint="BF"/>
    </w:rPr>
  </w:style>
  <w:style w:type="paragraph" w:styleId="1074">
    <w:name w:val="List Paragraph"/>
    <w:basedOn w:val="1046"/>
    <w:uiPriority w:val="34"/>
    <w:qFormat/>
    <w:pPr>
      <w:pBdr/>
      <w:spacing/>
      <w:ind w:left="720"/>
      <w:contextualSpacing w:val="true"/>
    </w:pPr>
  </w:style>
  <w:style w:type="character" w:styleId="1075">
    <w:name w:val="Intense Emphasis"/>
    <w:basedOn w:val="1056"/>
    <w:uiPriority w:val="21"/>
    <w:qFormat/>
    <w:pPr>
      <w:pBdr/>
      <w:spacing/>
      <w:ind/>
    </w:pPr>
    <w:rPr>
      <w:i/>
      <w:iCs/>
      <w:color w:val="0f4761" w:themeColor="accent1" w:themeShade="BF"/>
    </w:rPr>
  </w:style>
  <w:style w:type="paragraph" w:styleId="1076">
    <w:name w:val="Intense Quote"/>
    <w:basedOn w:val="1046"/>
    <w:next w:val="1046"/>
    <w:link w:val="107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077" w:customStyle="1">
    <w:name w:val="Intensives Zitat Zchn"/>
    <w:basedOn w:val="1056"/>
    <w:link w:val="1076"/>
    <w:uiPriority w:val="30"/>
    <w:pPr>
      <w:pBdr/>
      <w:spacing/>
      <w:ind/>
    </w:pPr>
    <w:rPr>
      <w:i/>
      <w:iCs/>
      <w:color w:val="0f4761" w:themeColor="accent1" w:themeShade="BF"/>
    </w:rPr>
  </w:style>
  <w:style w:type="character" w:styleId="1078">
    <w:name w:val="Intense Reference"/>
    <w:basedOn w:val="1056"/>
    <w:uiPriority w:val="32"/>
    <w:qFormat/>
    <w:pPr>
      <w:pBdr/>
      <w:spacing/>
      <w:ind/>
    </w:pPr>
    <w:rPr>
      <w:b/>
      <w:bCs/>
      <w:smallCaps/>
      <w:color w:val="0f4761" w:themeColor="accent1" w:themeShade="BF"/>
      <w:spacing w:val="5"/>
    </w:rPr>
  </w:style>
  <w:style w:type="paragraph" w:styleId="1079">
    <w:name w:val="No Spacing"/>
    <w:link w:val="1080"/>
    <w:uiPriority w:val="1"/>
    <w:qFormat/>
    <w:pPr>
      <w:pBdr/>
      <w:spacing w:after="0" w:line="240" w:lineRule="auto"/>
      <w:ind/>
    </w:pPr>
    <w:rPr>
      <w:rFonts w:eastAsiaTheme="minorEastAsia"/>
      <w:lang w:eastAsia="de-DE"/>
      <w14:ligatures w14:val="none"/>
    </w:rPr>
  </w:style>
  <w:style w:type="character" w:styleId="1080" w:customStyle="1">
    <w:name w:val="Kein Leerraum Zchn"/>
    <w:basedOn w:val="1056"/>
    <w:link w:val="1079"/>
    <w:uiPriority w:val="1"/>
    <w:pPr>
      <w:pBdr/>
      <w:spacing/>
      <w:ind/>
    </w:pPr>
    <w:rPr>
      <w:rFonts w:eastAsiaTheme="minorEastAsia"/>
      <w:lang w:eastAsia="de-DE"/>
      <w14:ligatures w14:val="none"/>
    </w:rPr>
  </w:style>
  <w:style w:type="paragraph" w:styleId="1081">
    <w:name w:val="Header"/>
    <w:basedOn w:val="1046"/>
    <w:link w:val="1082"/>
    <w:uiPriority w:val="99"/>
    <w:unhideWhenUsed/>
    <w:pPr>
      <w:pBdr/>
      <w:tabs>
        <w:tab w:val="center" w:leader="none" w:pos="4536"/>
        <w:tab w:val="right" w:leader="none" w:pos="9072"/>
      </w:tabs>
      <w:spacing w:after="0" w:line="240" w:lineRule="auto"/>
      <w:ind/>
    </w:pPr>
  </w:style>
  <w:style w:type="character" w:styleId="1082" w:customStyle="1">
    <w:name w:val="Kopfzeile Zchn"/>
    <w:basedOn w:val="1056"/>
    <w:link w:val="1081"/>
    <w:uiPriority w:val="99"/>
    <w:pPr>
      <w:pBdr/>
      <w:spacing/>
      <w:ind/>
    </w:pPr>
  </w:style>
  <w:style w:type="paragraph" w:styleId="1083">
    <w:name w:val="Footer"/>
    <w:basedOn w:val="1046"/>
    <w:link w:val="1084"/>
    <w:uiPriority w:val="99"/>
    <w:unhideWhenUsed/>
    <w:pPr>
      <w:pBdr/>
      <w:tabs>
        <w:tab w:val="center" w:leader="none" w:pos="4536"/>
        <w:tab w:val="right" w:leader="none" w:pos="9072"/>
      </w:tabs>
      <w:spacing w:after="0" w:line="240" w:lineRule="auto"/>
      <w:ind/>
    </w:pPr>
  </w:style>
  <w:style w:type="character" w:styleId="1084" w:customStyle="1">
    <w:name w:val="Fußzeile Zchn"/>
    <w:basedOn w:val="1056"/>
    <w:link w:val="1083"/>
    <w:uiPriority w:val="99"/>
    <w:pPr>
      <w:pBdr/>
      <w:spacing/>
      <w:ind/>
    </w:pPr>
  </w:style>
  <w:style w:type="table" w:styleId="1085">
    <w:name w:val="Table Grid"/>
    <w:basedOn w:val="1057"/>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Plain Table 5"/>
    <w:basedOn w:val="1057"/>
    <w:uiPriority w:val="45"/>
    <w:pPr>
      <w:pBdr/>
      <w:spacing w:after="0" w:line="240" w:lineRule="auto"/>
      <w:ind/>
    </w:pPr>
    <w:tblPr>
      <w:tblStyleRowBandSize w:val="1"/>
      <w:tblStyleColBandSize w:val="1"/>
      <w:tblBorders/>
    </w:tblPr>
    <w:tcPr>
      <w:tcBorders/>
    </w:tcPr>
    <w:tblStylePr w:type="band1Horz">
      <w:pPr>
        <w:pBdr/>
        <w:spacing/>
        <w:ind/>
      </w:pPr>
      <w:tblPr>
        <w:tblBorders/>
      </w:tblPr>
      <w:tcPr>
        <w:shd w:val="clear" w:color="auto" w:fill="f2f2f2" w:themeFill="background1" w:themeFillShade="F2"/>
        <w:tcBorders/>
      </w:tcPr>
    </w:tblStylePr>
    <w:tblStylePr w:type="band1Vert">
      <w:pPr>
        <w:pBdr/>
        <w:spacing/>
        <w:ind/>
      </w:pPr>
      <w:tblPr>
        <w:tblBorders/>
      </w:tblPr>
      <w:tcPr>
        <w:shd w:val="clear" w:color="auto" w:fill="f2f2f2" w:themeFill="background1" w:themeFillShade="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Theme="majorHAnsi" w:hAnsiTheme="majorHAnsi" w:eastAsiaTheme="majorEastAsia" w:cstheme="majorBidi"/>
        <w:i/>
        <w:iCs/>
        <w:sz w:val="26"/>
      </w:rPr>
      <w:pPr>
        <w:pBdr/>
        <w:spacing/>
        <w:ind/>
        <w:jc w:val="right"/>
      </w:pPr>
      <w:tblPr>
        <w:tblBorders/>
      </w:tblPr>
      <w:tcPr>
        <w:shd w:val="clear" w:color="auto" w:fill="ffffff" w:themeFill="background1"/>
        <w:tcBorders>
          <w:right w:val="single" w:color="7f7f7f" w:themeColor="text1" w:themeTint="80" w:sz="4" w:space="0"/>
        </w:tcBorders>
      </w:tcPr>
    </w:tblStylePr>
    <w:tblStylePr w:type="firstRow">
      <w:rPr>
        <w:rFonts w:asciiTheme="majorHAnsi" w:hAnsiTheme="majorHAnsi" w:eastAsiaTheme="majorEastAsia" w:cstheme="majorBidi"/>
        <w:i/>
        <w:iCs/>
        <w:sz w:val="26"/>
      </w:rPr>
      <w:pPr>
        <w:pBdr/>
        <w:spacing/>
        <w:ind/>
      </w:pPr>
      <w:tblPr>
        <w:tblBorders/>
      </w:tblPr>
      <w:tcPr>
        <w:shd w:val="clear" w:color="auto" w:fill="ffffff" w:themeFill="background1"/>
        <w:tcBorders>
          <w:bottom w:val="single" w:color="7f7f7f" w:themeColor="text1" w:themeTint="80" w:sz="4" w:space="0"/>
        </w:tcBorders>
      </w:tcPr>
    </w:tblStylePr>
    <w:tblStylePr w:type="lastCol">
      <w:rPr>
        <w:rFonts w:asciiTheme="majorHAnsi" w:hAnsiTheme="majorHAnsi" w:eastAsiaTheme="majorEastAsia" w:cstheme="majorBidi"/>
        <w:i/>
        <w:iCs/>
        <w:sz w:val="26"/>
      </w:rPr>
      <w:pPr>
        <w:pBdr/>
        <w:spacing/>
        <w:ind/>
      </w:pPr>
      <w:tblPr>
        <w:tblBorders/>
      </w:tblPr>
      <w:tcPr>
        <w:shd w:val="clear" w:color="auto" w:fill="ffffff" w:themeFill="background1"/>
        <w:tcBorders>
          <w:left w:val="single" w:color="7f7f7f" w:themeColor="text1" w:themeTint="80" w:sz="4" w:space="0"/>
        </w:tcBorders>
      </w:tcPr>
    </w:tblStylePr>
    <w:tblStylePr w:type="lastRow">
      <w:rPr>
        <w:rFonts w:asciiTheme="majorHAnsi" w:hAnsiTheme="majorHAnsi" w:eastAsiaTheme="majorEastAsia" w:cstheme="majorBidi"/>
        <w:i/>
        <w:iCs/>
        <w:sz w:val="26"/>
      </w:rPr>
      <w:pPr>
        <w:pBdr/>
        <w:spacing/>
        <w:ind/>
      </w:pPr>
      <w:tblPr>
        <w:tblBorders/>
      </w:tblPr>
      <w:tcPr>
        <w:shd w:val="clear" w:color="auto" w:fill="ffffff" w:themeFill="background1"/>
        <w:tcBorders>
          <w:top w:val="single" w:color="7f7f7f" w:themeColor="text1" w:themeTint="80" w:sz="4" w:space="0"/>
        </w:tcBorders>
      </w:tcPr>
    </w:tblStylePr>
    <w:tblStylePr w:type="nwCell">
      <w:pPr>
        <w:pBdr/>
        <w:spacing/>
        <w:ind/>
      </w:pPr>
      <w:tblPr>
        <w:tblBorders/>
      </w:tblPr>
      <w:tcPr>
        <w:tcBorders>
          <w:right w:val="none" w:color="000000" w:sz="4" w:space="0"/>
        </w:tcBorders>
      </w:tcPr>
    </w:tblStylePr>
    <w:tblStylePr w:type="neCell">
      <w:pPr>
        <w:pBdr/>
        <w:spacing/>
        <w:ind/>
      </w:pPr>
      <w:tblPr>
        <w:tblBorders/>
      </w:tblPr>
      <w:tcPr>
        <w:tcBorders>
          <w:left w:val="none" w:color="000000" w:sz="4" w:space="0"/>
        </w:tcBorders>
      </w:tcPr>
    </w:tblStylePr>
    <w:tblStylePr w:type="swCell">
      <w:pPr>
        <w:pBdr/>
        <w:spacing/>
        <w:ind/>
      </w:pPr>
      <w:tblPr>
        <w:tblBorders/>
      </w:tblPr>
      <w:tcPr>
        <w:tcBorders>
          <w:right w:val="none" w:color="000000" w:sz="4" w:space="0"/>
        </w:tcBorders>
      </w:tcPr>
    </w:tblStylePr>
    <w:tblStylePr w:type="seCell">
      <w:pPr>
        <w:pBdr/>
        <w:spacing/>
        <w:ind/>
      </w:pPr>
      <w:tblPr>
        <w:tblBorders/>
      </w:tblPr>
      <w:tcPr>
        <w:tcBorders>
          <w:left w:val="none" w:color="000000" w:sz="4" w:space="0"/>
        </w:tcBorders>
      </w:tcPr>
    </w:tblStylePr>
    <w:tblStylePr w:type="wholeTable">
      <w:pPr>
        <w:pBdr/>
        <w:spacing/>
        <w:ind/>
      </w:pPr>
      <w:tblPr>
        <w:tblBorders/>
      </w:tblPr>
      <w:tcPr>
        <w:tcBorders/>
      </w:tcPr>
    </w:tblStylePr>
  </w:style>
  <w:style w:type="table" w:styleId="1087">
    <w:name w:val="Grid Table Light"/>
    <w:basedOn w:val="1057"/>
    <w:uiPriority w:val="40"/>
    <w:pPr>
      <w:pBdr/>
      <w:spacing w:after="0" w:line="240" w:lineRule="auto"/>
      <w:ind/>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name w:val="Plain Table 1"/>
    <w:basedOn w:val="1057"/>
    <w:uiPriority w:val="41"/>
    <w:pPr>
      <w:pBdr/>
      <w:spacing w:after="0" w:line="240" w:lineRule="auto"/>
      <w:ind/>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cPr>
      <w:tcBorders/>
    </w:tcPr>
    <w:tblStylePr w:type="band1Horz">
      <w:pPr>
        <w:pBdr/>
        <w:spacing/>
        <w:ind/>
      </w:pPr>
      <w:tblPr>
        <w:tblBorders/>
      </w:tblPr>
      <w:tcPr>
        <w:shd w:val="clear" w:color="auto" w:fill="f2f2f2" w:themeFill="background1" w:themeFillShade="F2"/>
        <w:tcBorders/>
      </w:tcPr>
    </w:tblStylePr>
    <w:tblStylePr w:type="band1Vert">
      <w:pPr>
        <w:pBdr/>
        <w:spacing/>
        <w:ind/>
      </w:pPr>
      <w:tblPr>
        <w:tblBorders/>
      </w:tblPr>
      <w:tcPr>
        <w:shd w:val="clear" w:color="auto" w:fill="f2f2f2" w:themeFill="background1" w:themeFillShade="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bfbfbf" w:themeColor="background1" w:themeShade="BF"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c:title>
  <dc:subject>Verlustprävention an Selbstbedienungskassen im Einzelhandel</dc:subject>
  <dc:creator>Matthias Bald</dc:creator>
  <cp:keywords/>
  <dc:description/>
  <cp:revision>94</cp:revision>
  <dcterms:created xsi:type="dcterms:W3CDTF">2025-05-19T17:11:00Z</dcterms:created>
  <dcterms:modified xsi:type="dcterms:W3CDTF">2025-06-21T01:47:46Z</dcterms:modified>
</cp:coreProperties>
</file>