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8"/>
          <w:szCs w:val="28"/>
        </w:rPr>
        <w:t xml:space="preserve">LAPORAN PENGALAMAN KETERAMPILAN TERDAHULU (LPKT)</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6"/>
          <w:szCs w:val="26"/>
        </w:rPr>
        <w:t xml:space="preserve">PERANCANGAN DAN PELAKSANAAN MEDIA SOSIAL</w:t>
      </w:r>
    </w:p>
    <w:p>
      <w:pPr>
        <w:spacing w:after="160" w:before="0" w:line="360" w:lineRule="auto"/>
        <w:jc w:val="center"/>
      </w:pPr>
      <w:r>
        <w:rPr>
          <w:rFonts w:ascii="Times New Roman" w:cs="Times New Roman" w:eastAsia="Times New Roman" w:hAnsi="Times New Roman"/>
          <w:b/>
          <w:bCs/>
          <w:sz w:val="26"/>
          <w:szCs w:val="26"/>
        </w:rPr>
        <w:t xml:space="preserve">BAGI MENINGKATKAN PENGAMBILAN PELAJAR BAHARU</w:t>
      </w:r>
    </w:p>
    <w:p>
      <w:pPr>
        <w:spacing w:after="160" w:before="0" w:line="360" w:lineRule="auto"/>
        <w:jc w:val="center"/>
      </w:pPr>
      <w:r>
        <w:rPr>
          <w:rFonts w:ascii="Times New Roman" w:cs="Times New Roman" w:eastAsia="Times New Roman" w:hAnsi="Times New Roman"/>
          <w:b/>
          <w:bCs/>
          <w:sz w:val="26"/>
          <w:szCs w:val="26"/>
        </w:rPr>
        <w:t xml:space="preserve">DI TVET LIPIS</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Disediakan oleh:</w:t>
      </w:r>
    </w:p>
    <w:p>
      <w:pPr>
        <w:spacing w:after="160" w:before="0" w:line="360" w:lineRule="auto"/>
        <w:jc w:val="center"/>
      </w:pPr>
      <w:r>
        <w:rPr>
          <w:rFonts w:ascii="Times New Roman" w:cs="Times New Roman" w:eastAsia="Times New Roman" w:hAnsi="Times New Roman"/>
          <w:b/>
          <w:bCs/>
          <w:sz w:val="24"/>
          <w:szCs w:val="24"/>
        </w:rPr>
        <w:t xml:space="preserve">ZURIEL SEONG MING EE</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No. Kad Pengenalan: ___________________</w:t>
      </w:r>
    </w:p>
    <w:p>
      <w:pPr>
        <w:spacing w:after="160" w:before="0" w:line="360" w:lineRule="auto"/>
        <w:jc w:val="center"/>
      </w:pPr>
      <w:r>
        <w:rPr>
          <w:rFonts w:ascii="Times New Roman" w:cs="Times New Roman" w:eastAsia="Times New Roman" w:hAnsi="Times New Roman"/>
          <w:sz w:val="24"/>
          <w:szCs w:val="24"/>
        </w:rPr>
        <w:t xml:space="preserve">No. Pendaftaran Calon JPK: ___________________</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Nama Pusat Bertauliah:</w:t>
      </w:r>
    </w:p>
    <w:p>
      <w:pPr>
        <w:spacing w:after="160" w:before="0" w:line="360" w:lineRule="auto"/>
        <w:jc w:val="center"/>
      </w:pPr>
      <w:r>
        <w:rPr>
          <w:rFonts w:ascii="Times New Roman" w:cs="Times New Roman" w:eastAsia="Times New Roman" w:hAnsi="Times New Roman"/>
          <w:b/>
          <w:bCs/>
          <w:sz w:val="24"/>
          <w:szCs w:val="24"/>
        </w:rPr>
        <w:t xml:space="preserve">__________________________________________</w:t>
      </w:r>
    </w:p>
    <w:p>
      <w:pPr>
        <w:spacing w:after="160" w:before="0" w:line="360" w:lineRule="auto"/>
        <w:jc w:val="center"/>
      </w:pPr>
      <w:r>
        <w:rPr>
          <w:rFonts w:ascii="Times New Roman" w:cs="Times New Roman" w:eastAsia="Times New Roman" w:hAnsi="Times New Roman"/>
          <w:i/>
          <w:iCs/>
          <w:sz w:val="20"/>
          <w:szCs w:val="20"/>
        </w:rPr>
        <w:t xml:space="preserve">(Nama rasmi pusat bertauliah seperti dalam sijil JPK)</w:t>
      </w:r>
    </w:p>
    <w:p>
      <w:pPr>
        <w:spacing w:after="160" w:before="0" w:line="360" w:lineRule="auto"/>
        <w:jc w:val="center"/>
      </w:pPr>
      <w:r>
        <w:rPr>
          <w:rFonts w:ascii="Times New Roman" w:cs="Times New Roman" w:eastAsia="Times New Roman" w:hAnsi="Times New Roman"/>
          <w:sz w:val="24"/>
          <w:szCs w:val="24"/>
        </w:rPr>
        <w:t xml:space="preserve">Jalan Hospital, 27200 Kuala Lipis, Pahang</w:t>
      </w:r>
    </w:p>
    <w:p>
      <w:pPr>
        <w:spacing w:after="160" w:before="0" w:line="360" w:lineRule="auto"/>
        <w:jc w:val="center"/>
      </w:pPr>
      <w:r>
        <w:rPr>
          <w:rFonts w:ascii="Times New Roman" w:cs="Times New Roman" w:eastAsia="Times New Roman" w:hAnsi="Times New Roman"/>
          <w:sz w:val="24"/>
          <w:szCs w:val="24"/>
        </w:rPr>
        <w:t xml:space="preserve">No. Tauliah JPK: K16005</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Standard Kemahiran Kebangsaan (NOSS):</w:t>
      </w:r>
    </w:p>
    <w:p>
      <w:pPr>
        <w:spacing w:after="160" w:before="0" w:line="360" w:lineRule="auto"/>
        <w:jc w:val="center"/>
      </w:pPr>
      <w:r>
        <w:rPr>
          <w:rFonts w:ascii="Times New Roman" w:cs="Times New Roman" w:eastAsia="Times New Roman" w:hAnsi="Times New Roman"/>
          <w:b/>
          <w:bCs/>
          <w:sz w:val="24"/>
          <w:szCs w:val="24"/>
        </w:rPr>
        <w:t xml:space="preserve">M731-001-4:2021</w:t>
      </w:r>
    </w:p>
    <w:p>
      <w:pPr>
        <w:spacing w:after="160" w:before="0" w:line="360" w:lineRule="auto"/>
        <w:jc w:val="center"/>
      </w:pPr>
      <w:r>
        <w:rPr>
          <w:rFonts w:ascii="Times New Roman" w:cs="Times New Roman" w:eastAsia="Times New Roman" w:hAnsi="Times New Roman"/>
          <w:sz w:val="24"/>
          <w:szCs w:val="24"/>
        </w:rPr>
        <w:t xml:space="preserve">DIGITAL MARKETING PLANNING &amp; IMPLEMENTATION</w:t>
      </w:r>
    </w:p>
    <w:p>
      <w:pPr>
        <w:spacing w:after="160" w:before="0" w:line="360" w:lineRule="auto"/>
        <w:jc w:val="center"/>
      </w:pPr>
      <w:r>
        <w:rPr>
          <w:rFonts w:ascii="Times New Roman" w:cs="Times New Roman" w:eastAsia="Times New Roman" w:hAnsi="Times New Roman"/>
          <w:sz w:val="24"/>
          <w:szCs w:val="24"/>
        </w:rPr>
        <w:t xml:space="preserve">Unit Kompetensi: CU C01 – Implement Social Media Marketing Campaign Plan</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sz w:val="24"/>
          <w:szCs w:val="24"/>
        </w:rPr>
        <w:t xml:space="preserve">Tarikh Selesai: Ogos 2026</w:t>
      </w:r>
    </w:p>
    <w:p>
      <w:r>
        <w:br w:type="page"/>
      </w:r>
    </w:p>
    <w:p>
      <w:pPr>
        <w:spacing w:line="360"/>
      </w:pPr>
      <w:r>
        <w:rPr>
          <w:rFonts w:ascii="Times New Roman" w:cs="Times New Roman" w:eastAsia="Times New Roman" w:hAnsi="Times New Roman"/>
          <w:sz w:val="24"/>
          <w:szCs w:val="24"/>
        </w:rPr>
        <w:t xml:space="preserve"/>
      </w:r>
    </w:p>
    <w:p>
      <w:pPr>
        <w:spacing w:after="240" w:before="480"/>
        <w:jc w:val="center"/>
      </w:pPr>
      <w:r>
        <w:rPr>
          <w:rFonts w:ascii="Times New Roman" w:cs="Times New Roman" w:eastAsia="Times New Roman" w:hAnsi="Times New Roman"/>
          <w:b/>
          <w:bCs/>
          <w:sz w:val="28"/>
          <w:szCs w:val="28"/>
        </w:rPr>
        <w:t xml:space="preserve">PENGESAHAN LAPORAN PROJEK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Adalah disahkan bahawa Laporan Pengalaman Keterampilan Terdahulu (LPKT) ini yang bertajuk:</w:t>
      </w:r>
    </w:p>
    <w:p>
      <w:pPr>
        <w:spacing w:line="360"/>
      </w:pPr>
      <w:r>
        <w:rPr>
          <w:rFonts w:ascii="Times New Roman" w:cs="Times New Roman" w:eastAsia="Times New Roman" w:hAnsi="Times New Roman"/>
          <w:sz w:val="24"/>
          <w:szCs w:val="24"/>
        </w:rPr>
        <w:t xml:space="preserve"/>
      </w:r>
    </w:p>
    <w:p>
      <w:pPr>
        <w:spacing w:after="160" w:before="0" w:line="360" w:lineRule="auto"/>
        <w:jc w:val="center"/>
      </w:pPr>
      <w:r>
        <w:rPr>
          <w:rFonts w:ascii="Times New Roman" w:cs="Times New Roman" w:eastAsia="Times New Roman" w:hAnsi="Times New Roman"/>
          <w:b/>
          <w:bCs/>
          <w:sz w:val="24"/>
          <w:szCs w:val="24"/>
        </w:rPr>
        <w:t xml:space="preserve">PERANCANGAN DAN PELAKSANAAN MEDIA SOSIAL</w:t>
      </w:r>
    </w:p>
    <w:p>
      <w:pPr>
        <w:spacing w:after="160" w:before="0" w:line="360" w:lineRule="auto"/>
        <w:jc w:val="center"/>
      </w:pPr>
      <w:r>
        <w:rPr>
          <w:rFonts w:ascii="Times New Roman" w:cs="Times New Roman" w:eastAsia="Times New Roman" w:hAnsi="Times New Roman"/>
          <w:b/>
          <w:bCs/>
          <w:sz w:val="24"/>
          <w:szCs w:val="24"/>
        </w:rPr>
        <w:t xml:space="preserve">BAGI MENINGKATKAN PENGAMBILAN PELAJAR BAHARU</w:t>
      </w:r>
    </w:p>
    <w:p>
      <w:pPr>
        <w:spacing w:after="160" w:before="0" w:line="360" w:lineRule="auto"/>
        <w:jc w:val="center"/>
      </w:pPr>
      <w:r>
        <w:rPr>
          <w:rFonts w:ascii="Times New Roman" w:cs="Times New Roman" w:eastAsia="Times New Roman" w:hAnsi="Times New Roman"/>
          <w:b/>
          <w:bCs/>
          <w:sz w:val="24"/>
          <w:szCs w:val="24"/>
        </w:rPr>
        <w:t xml:space="preserve">DI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Nama Calon          : </w:t>
      </w:r>
      <w:r>
        <w:rPr>
          <w:rFonts w:ascii="Times New Roman" w:cs="Times New Roman" w:eastAsia="Times New Roman" w:hAnsi="Times New Roman"/>
          <w:sz w:val="24"/>
          <w:szCs w:val="24"/>
        </w:rPr>
        <w:t xml:space="preserve">ZURIEL SEONG MING EE</w:t>
      </w:r>
    </w:p>
    <w:p>
      <w:pPr>
        <w:spacing w:after="240" w:before="0" w:line="360" w:lineRule="auto"/>
      </w:pPr>
      <w:r>
        <w:rPr>
          <w:rFonts w:ascii="Times New Roman" w:cs="Times New Roman" w:eastAsia="Times New Roman" w:hAnsi="Times New Roman"/>
          <w:b/>
          <w:bCs/>
          <w:sz w:val="24"/>
          <w:szCs w:val="24"/>
        </w:rPr>
        <w:t xml:space="preserve">No. Kad Pengenalan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 Pendaftaran JPK : </w:t>
      </w:r>
      <w:r>
        <w:rPr>
          <w:rFonts w:ascii="Times New Roman" w:cs="Times New Roman" w:eastAsia="Times New Roman" w:hAnsi="Times New Roman"/>
          <w:sz w:val="24"/>
          <w:szCs w:val="24"/>
        </w:rPr>
        <w:t xml:space="preserve">___________________</w:t>
      </w:r>
    </w:p>
    <w:p>
      <w:pPr>
        <w:spacing w:after="240" w:before="0" w:line="360" w:lineRule="auto"/>
      </w:pPr>
      <w:r>
        <w:rPr>
          <w:rFonts w:ascii="Times New Roman" w:cs="Times New Roman" w:eastAsia="Times New Roman" w:hAnsi="Times New Roman"/>
          <w:b/>
          <w:bCs/>
          <w:sz w:val="24"/>
          <w:szCs w:val="24"/>
        </w:rPr>
        <w:t xml:space="preserve">NOSS                : </w:t>
      </w:r>
      <w:r>
        <w:rPr>
          <w:rFonts w:ascii="Times New Roman" w:cs="Times New Roman" w:eastAsia="Times New Roman" w:hAnsi="Times New Roman"/>
          <w:sz w:val="24"/>
          <w:szCs w:val="24"/>
        </w:rPr>
        <w:t xml:space="preserve">M731-001-4:2021 – Digital Marketing Planning &amp; Implementation</w:t>
      </w:r>
    </w:p>
    <w:p>
      <w:pPr>
        <w:spacing w:after="240" w:before="0" w:line="360" w:lineRule="auto"/>
      </w:pPr>
      <w:r>
        <w:rPr>
          <w:rFonts w:ascii="Times New Roman" w:cs="Times New Roman" w:eastAsia="Times New Roman" w:hAnsi="Times New Roman"/>
          <w:b/>
          <w:bCs/>
          <w:sz w:val="24"/>
          <w:szCs w:val="24"/>
        </w:rPr>
        <w:t xml:space="preserve">Unit Kompetensi     : </w:t>
      </w:r>
      <w:r>
        <w:rPr>
          <w:rFonts w:ascii="Times New Roman" w:cs="Times New Roman" w:eastAsia="Times New Roman" w:hAnsi="Times New Roman"/>
          <w:sz w:val="24"/>
          <w:szCs w:val="24"/>
        </w:rPr>
        <w:t xml:space="preserve">CU C01 – Implement Social Media Marketing Campaign Plan</w:t>
      </w:r>
    </w:p>
    <w:p>
      <w:pPr>
        <w:spacing w:after="240" w:before="0" w:line="360" w:lineRule="auto"/>
      </w:pPr>
      <w:r>
        <w:rPr>
          <w:rFonts w:ascii="Times New Roman" w:cs="Times New Roman" w:eastAsia="Times New Roman" w:hAnsi="Times New Roman"/>
          <w:b/>
          <w:bCs/>
          <w:sz w:val="24"/>
          <w:szCs w:val="24"/>
        </w:rPr>
        <w:t xml:space="preserve">Pusat Bertauliah    : </w:t>
      </w:r>
      <w:r>
        <w:rPr>
          <w:rFonts w:ascii="Times New Roman" w:cs="Times New Roman" w:eastAsia="Times New Roman" w:hAnsi="Times New Roman"/>
          <w:sz w:val="24"/>
          <w:szCs w:val="24"/>
        </w:rPr>
        <w:t xml:space="preserve">_______________________________________ (No. Tauliah JPK: K16005)</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Telah diperiksa dan diterima sebagai memenuhi sebahagian syarat bagi penganugerahan Diploma Kemahiran Malaysia (DKM) Level 4.</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PP-PPT (Pegawai Penilai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pPr>
        <w:spacing w:line="360"/>
      </w:pPr>
      <w:r>
        <w:rPr>
          <w:rFonts w:ascii="Times New Roman" w:cs="Times New Roman" w:eastAsia="Times New Roman" w:hAnsi="Times New Roman"/>
          <w:sz w:val="24"/>
          <w:szCs w:val="24"/>
        </w:rPr>
        <w:t xml:space="preserve"/>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PPL-PPT (Pensyarah Pembimbing Laporan PPT):</w:t>
      </w:r>
    </w:p>
    <w:p>
      <w:pPr>
        <w:spacing w:line="360"/>
      </w:pPr>
      <w:r>
        <w:rPr>
          <w:rFonts w:ascii="Times New Roman" w:cs="Times New Roman" w:eastAsia="Times New Roman" w:hAnsi="Times New Roman"/>
          <w:sz w:val="24"/>
          <w:szCs w:val="24"/>
        </w:rPr>
        <w:t xml:space="preserve"/>
      </w:r>
    </w:p>
    <w:p>
      <w:pPr>
        <w:spacing w:after="200" w:before="0" w:line="360" w:lineRule="auto"/>
      </w:pPr>
      <w:r>
        <w:rPr>
          <w:rFonts w:ascii="Times New Roman" w:cs="Times New Roman" w:eastAsia="Times New Roman" w:hAnsi="Times New Roman"/>
          <w:b/>
          <w:bCs/>
          <w:sz w:val="24"/>
          <w:szCs w:val="24"/>
        </w:rPr>
        <w:t xml:space="preserve">Nama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No. KP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Tandatangan   :</w:t>
      </w:r>
      <w:r>
        <w:rPr>
          <w:rFonts w:ascii="Times New Roman" w:cs="Times New Roman" w:eastAsia="Times New Roman" w:hAnsi="Times New Roman"/>
          <w:sz w:val="24"/>
          <w:szCs w:val="24"/>
        </w:rPr>
        <w:t xml:space="preserve">  _______________________________</w:t>
      </w:r>
    </w:p>
    <w:p>
      <w:pPr>
        <w:spacing w:after="200" w:before="0" w:line="360" w:lineRule="auto"/>
      </w:pPr>
      <w:r>
        <w:rPr>
          <w:rFonts w:ascii="Times New Roman" w:cs="Times New Roman" w:eastAsia="Times New Roman" w:hAnsi="Times New Roman"/>
          <w:b/>
          <w:bCs/>
          <w:sz w:val="24"/>
          <w:szCs w:val="24"/>
        </w:rPr>
        <w:t xml:space="preserve">Tarikh        :</w:t>
      </w:r>
      <w:r>
        <w:rPr>
          <w:rFonts w:ascii="Times New Roman" w:cs="Times New Roman" w:eastAsia="Times New Roman" w:hAnsi="Times New Roman"/>
          <w:sz w:val="24"/>
          <w:szCs w:val="24"/>
        </w:rPr>
        <w:t xml:space="preserve">  _______________________________</w:t>
      </w:r>
    </w:p>
    <w:p>
      <w:r>
        <w:br w:type="page"/>
      </w:r>
    </w:p>
    <w:p>
      <w:pPr>
        <w:spacing w:after="240" w:before="480"/>
        <w:jc w:val="center"/>
      </w:pPr>
      <w:r>
        <w:rPr>
          <w:rFonts w:ascii="Times New Roman" w:cs="Times New Roman" w:eastAsia="Times New Roman" w:hAnsi="Times New Roman"/>
          <w:b/>
          <w:bCs/>
          <w:sz w:val="28"/>
          <w:szCs w:val="28"/>
        </w:rPr>
        <w:t xml:space="preserve">ABSTRAK</w:t>
      </w:r>
    </w:p>
    <w:p>
      <w:pPr>
        <w:spacing w:after="240" w:before="0" w:line="360" w:lineRule="auto"/>
      </w:pPr>
      <w:r>
        <w:rPr>
          <w:rFonts w:ascii="Times New Roman" w:cs="Times New Roman" w:eastAsia="Times New Roman" w:hAnsi="Times New Roman"/>
          <w:sz w:val="24"/>
          <w:szCs w:val="24"/>
        </w:rPr>
        <w:t xml:space="preserve">Kempen pemasaran media sosial telah menjadi saluran utama bagi institusi pendidikan kemahiran menjangkau bakal pelajar, khususnya bagi institusi yang beroperasi di luar kawasan bandar utama. Laporan Pengalaman Keterampilan Terdahulu (LPKT) ini mendokumentasikan pengalaman merancang, melaksana, memantau dan menilai kempen pemasaran media sosial bersepadu bagi program Diploma Kemahiran Malaysia yang dipasarkan di bawah jenama "TVET Lipis", iaitu jenama payung bagi dua buah pusat bertauliah Jabatan Pembangunan Kemahiran di Kuala Lipis, Pahang, sepanjang Januari hingga Jun 2026. Kempen ini merangkumi penerbitan kandungan organik di TikTok, Instagram dan Facebook serta pengurusan kempen iklan berbayar Lead Generation di Meta Ads dan TikTok Ads. Pendekatan kajian tindakan berkitar PDCA digunakan sebagai kerangka pelaksanaan, manakala model RACE digunakan sebagai kerangka pengukuran prestasi. Data dikumpulkan melalui analitik platform, penyata bil rasmi platform iklan, Google Search Console dan Sistem Pengurusan Hubungan Pelanggan (CRM) institusi, serta dianalisis secara deskriptif. Dapatan menunjukkan kempen menjana 2,927,157 tontonan video dengan jangkauan audiens 2,622,406, serta 3,470 prospek dalam talian iaitu 2,336 (67.3%) melalui Meta Ads dan 1,134 (32.7%) melalui TikTok Ads. Program Pendidikan Awal Kanak-Kanak mencatatkan permintaan tertinggi dengan 1,903 prospek (54.8%), manakala taburan geografi merangkumi seluruh negara dengan Selangor, Kelantan dan Pahang sebagai penyumbang utama. Dari segi keberkesanan kos, perbelanjaan iklan keseluruhan sebanyak RM12,292.39 menghasilkan Kos Per Prospek gabungan RM3.54; TikTok Ads beroperasi pada RM2.03 berbanding Meta Ads RM4.28, iaitu 52.5% lebih rendah, sambil menyumbang 32.7% prospek daripada hanya 18.8% belanjawan. Pemantauan berkala turut membolehkan Kos Per Prospek Meta Ads diturunkan daripada RM9.65 pada Februari kepada RM3.32 menjelang April 2026, iaitu penambahbaikan 65.6%, manakala ketepatan penyasaran disahkan dengan 86.4% prospek berumur 21 tahun ke bawah. Kajian menyimpulkan bahawa strategi media sosial yang berstruktur dan berasaskan data mampu mengatasi batasan geografi institusi kemahiran luar bandar, dan mengemukakan lapan cadangan penambahbaikan dengan pelaksanaan WhatsApp Business API sebagai saluran susulan berskala sebagai keutamaan tertinggi.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Kata Kunci: Media Sosial, Pengambilan Pelajar Baharu, Meta Ads, TikTok Ads, Kos Per Prospek, Penjanaan Prospek, Institusi TVET</w:t>
      </w:r>
    </w:p>
    <w:p>
      <w:r>
        <w:br w:type="page"/>
      </w:r>
    </w:p>
    <w:p>
      <w:pPr>
        <w:spacing w:after="240" w:before="480"/>
        <w:jc w:val="center"/>
      </w:pPr>
      <w:r>
        <w:rPr>
          <w:rFonts w:ascii="Times New Roman" w:cs="Times New Roman" w:eastAsia="Times New Roman" w:hAnsi="Times New Roman"/>
          <w:b/>
          <w:bCs/>
          <w:sz w:val="28"/>
          <w:szCs w:val="28"/>
        </w:rPr>
        <w:t xml:space="preserve">SENARAI KANDUNGAN</w:t>
      </w:r>
    </w:p>
    <w:p>
      <w:pPr>
        <w:spacing w:line="360"/>
      </w:pPr>
      <w:r>
        <w:rPr>
          <w:rFonts w:ascii="Times New Roman" w:cs="Times New Roman" w:eastAsia="Times New Roman" w:hAnsi="Times New Roman"/>
          <w:sz w:val="24"/>
          <w:szCs w:val="24"/>
        </w:rPr>
        <w:t xml:space="preserve"/>
      </w:r>
    </w:p>
    <w:p>
      <w:pPr>
        <w:spacing w:after="240" w:before="0" w:line="360" w:lineRule="auto"/>
        <w:jc w:val="right"/>
      </w:pPr>
      <w:r>
        <w:rPr>
          <w:rFonts w:ascii="Times New Roman" w:cs="Times New Roman" w:eastAsia="Times New Roman" w:hAnsi="Times New Roman"/>
          <w:b/>
          <w:bCs/>
          <w:sz w:val="24"/>
          <w:szCs w:val="24"/>
        </w:rPr>
        <w:t xml:space="preserve">HALAMAN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PENGESAHAN LAPORAN PROJEK ............................................................... ii</w:t>
      </w:r>
    </w:p>
    <w:p>
      <w:pPr>
        <w:spacing w:after="240" w:before="0" w:line="360" w:lineRule="auto"/>
      </w:pPr>
      <w:r>
        <w:rPr>
          <w:rFonts w:ascii="Times New Roman" w:cs="Times New Roman" w:eastAsia="Times New Roman" w:hAnsi="Times New Roman"/>
          <w:sz w:val="24"/>
          <w:szCs w:val="24"/>
        </w:rPr>
        <w:t xml:space="preserve">ABSTRAK .......................................................................................... iii</w:t>
      </w:r>
    </w:p>
    <w:p>
      <w:pPr>
        <w:spacing w:after="240" w:before="0" w:line="360" w:lineRule="auto"/>
      </w:pPr>
      <w:r>
        <w:rPr>
          <w:rFonts w:ascii="Times New Roman" w:cs="Times New Roman" w:eastAsia="Times New Roman" w:hAnsi="Times New Roman"/>
          <w:sz w:val="24"/>
          <w:szCs w:val="24"/>
        </w:rPr>
        <w:t xml:space="preserve">SENARAI KANDUNGAN ............................................................................ iv</w:t>
      </w:r>
    </w:p>
    <w:p>
      <w:pPr>
        <w:spacing w:after="240" w:before="0" w:line="360" w:lineRule="auto"/>
      </w:pPr>
      <w:r>
        <w:rPr>
          <w:rFonts w:ascii="Times New Roman" w:cs="Times New Roman" w:eastAsia="Times New Roman" w:hAnsi="Times New Roman"/>
          <w:sz w:val="24"/>
          <w:szCs w:val="24"/>
        </w:rPr>
        <w:t xml:space="preserve">SENARAI JADUAL .................................................................................. v</w:t>
      </w:r>
    </w:p>
    <w:p>
      <w:pPr>
        <w:spacing w:after="240" w:before="0" w:line="360" w:lineRule="auto"/>
      </w:pPr>
      <w:r>
        <w:rPr>
          <w:rFonts w:ascii="Times New Roman" w:cs="Times New Roman" w:eastAsia="Times New Roman" w:hAnsi="Times New Roman"/>
          <w:sz w:val="24"/>
          <w:szCs w:val="24"/>
        </w:rPr>
        <w:t xml:space="preserve">SENARAI LAMPIRAN ................................................................................ v</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1: PENDAHULUAN</w:t>
      </w:r>
    </w:p>
    <w:p>
      <w:pPr>
        <w:spacing w:after="200" w:before="0" w:line="360" w:lineRule="auto"/>
        <w:ind w:left="720"/>
      </w:pPr>
      <w:r>
        <w:rPr>
          <w:rFonts w:ascii="Times New Roman" w:cs="Times New Roman" w:eastAsia="Times New Roman" w:hAnsi="Times New Roman"/>
          <w:sz w:val="24"/>
          <w:szCs w:val="24"/>
        </w:rPr>
        <w:t xml:space="preserve">1.1  Latar Belakang</w:t>
      </w:r>
    </w:p>
    <w:p>
      <w:pPr>
        <w:spacing w:after="200" w:before="0" w:line="360" w:lineRule="auto"/>
        <w:ind w:left="720"/>
      </w:pPr>
      <w:r>
        <w:rPr>
          <w:rFonts w:ascii="Times New Roman" w:cs="Times New Roman" w:eastAsia="Times New Roman" w:hAnsi="Times New Roman"/>
          <w:sz w:val="24"/>
          <w:szCs w:val="24"/>
        </w:rPr>
        <w:t xml:space="preserve">1.2  Penyataan Masalah</w:t>
      </w:r>
    </w:p>
    <w:p>
      <w:pPr>
        <w:spacing w:after="200" w:before="0" w:line="360" w:lineRule="auto"/>
        <w:ind w:left="720"/>
      </w:pPr>
      <w:r>
        <w:rPr>
          <w:rFonts w:ascii="Times New Roman" w:cs="Times New Roman" w:eastAsia="Times New Roman" w:hAnsi="Times New Roman"/>
          <w:sz w:val="24"/>
          <w:szCs w:val="24"/>
        </w:rPr>
        <w:t xml:space="preserve">1.3  Objektif Projek</w:t>
      </w:r>
    </w:p>
    <w:p>
      <w:pPr>
        <w:spacing w:after="200" w:before="0" w:line="360" w:lineRule="auto"/>
        <w:ind w:left="720"/>
      </w:pPr>
      <w:r>
        <w:rPr>
          <w:rFonts w:ascii="Times New Roman" w:cs="Times New Roman" w:eastAsia="Times New Roman" w:hAnsi="Times New Roman"/>
          <w:sz w:val="24"/>
          <w:szCs w:val="24"/>
        </w:rPr>
        <w:t xml:space="preserve">1.4  Limitasi Projek</w:t>
      </w:r>
    </w:p>
    <w:p>
      <w:pPr>
        <w:spacing w:after="200" w:before="0" w:line="360" w:lineRule="auto"/>
        <w:ind w:left="720"/>
      </w:pPr>
      <w:r>
        <w:rPr>
          <w:rFonts w:ascii="Times New Roman" w:cs="Times New Roman" w:eastAsia="Times New Roman" w:hAnsi="Times New Roman"/>
          <w:sz w:val="24"/>
          <w:szCs w:val="24"/>
        </w:rPr>
        <w:t xml:space="preserve">1.5  Kepentingan Kajian</w:t>
      </w:r>
    </w:p>
    <w:p>
      <w:pPr>
        <w:spacing w:after="200" w:before="0" w:line="360" w:lineRule="auto"/>
        <w:ind w:left="720"/>
      </w:pPr>
      <w:r>
        <w:rPr>
          <w:rFonts w:ascii="Times New Roman" w:cs="Times New Roman" w:eastAsia="Times New Roman" w:hAnsi="Times New Roman"/>
          <w:sz w:val="24"/>
          <w:szCs w:val="24"/>
        </w:rPr>
        <w:t xml:space="preserve">1.6  Rumusan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 METODOLOGI KAJIAN</w:t>
      </w:r>
    </w:p>
    <w:p>
      <w:pPr>
        <w:spacing w:after="200" w:before="0" w:line="360" w:lineRule="auto"/>
        <w:ind w:left="720"/>
      </w:pPr>
      <w:r>
        <w:rPr>
          <w:rFonts w:ascii="Times New Roman" w:cs="Times New Roman" w:eastAsia="Times New Roman" w:hAnsi="Times New Roman"/>
          <w:sz w:val="24"/>
          <w:szCs w:val="24"/>
        </w:rPr>
        <w:t xml:space="preserve">2.1  Pengenalan</w:t>
      </w:r>
    </w:p>
    <w:p>
      <w:pPr>
        <w:spacing w:after="200" w:before="0" w:line="360" w:lineRule="auto"/>
        <w:ind w:left="720"/>
      </w:pPr>
      <w:r>
        <w:rPr>
          <w:rFonts w:ascii="Times New Roman" w:cs="Times New Roman" w:eastAsia="Times New Roman" w:hAnsi="Times New Roman"/>
          <w:sz w:val="24"/>
          <w:szCs w:val="24"/>
        </w:rPr>
        <w:t xml:space="preserve">2.2  Kerangka Konseptual</w:t>
      </w:r>
    </w:p>
    <w:p>
      <w:pPr>
        <w:spacing w:after="200" w:before="0" w:line="360" w:lineRule="auto"/>
        <w:ind w:left="720"/>
      </w:pPr>
      <w:r>
        <w:rPr>
          <w:rFonts w:ascii="Times New Roman" w:cs="Times New Roman" w:eastAsia="Times New Roman" w:hAnsi="Times New Roman"/>
          <w:sz w:val="24"/>
          <w:szCs w:val="24"/>
        </w:rPr>
        <w:t xml:space="preserve">2.3  Reka Bentuk Kajian</w:t>
      </w:r>
    </w:p>
    <w:p>
      <w:pPr>
        <w:spacing w:after="200" w:before="0" w:line="360" w:lineRule="auto"/>
        <w:ind w:left="720"/>
      </w:pPr>
      <w:r>
        <w:rPr>
          <w:rFonts w:ascii="Times New Roman" w:cs="Times New Roman" w:eastAsia="Times New Roman" w:hAnsi="Times New Roman"/>
          <w:sz w:val="24"/>
          <w:szCs w:val="24"/>
        </w:rPr>
        <w:t xml:space="preserve">2.4  Kaedah Pengumpulan Data</w:t>
      </w:r>
    </w:p>
    <w:p>
      <w:pPr>
        <w:spacing w:after="200" w:before="0" w:line="360" w:lineRule="auto"/>
        <w:ind w:left="720"/>
      </w:pPr>
      <w:r>
        <w:rPr>
          <w:rFonts w:ascii="Times New Roman" w:cs="Times New Roman" w:eastAsia="Times New Roman" w:hAnsi="Times New Roman"/>
          <w:sz w:val="24"/>
          <w:szCs w:val="24"/>
        </w:rPr>
        <w:t xml:space="preserve">2.5  Instrumen Kajian</w:t>
      </w:r>
    </w:p>
    <w:p>
      <w:pPr>
        <w:spacing w:after="200" w:before="0" w:line="360" w:lineRule="auto"/>
        <w:ind w:left="720"/>
      </w:pPr>
      <w:r>
        <w:rPr>
          <w:rFonts w:ascii="Times New Roman" w:cs="Times New Roman" w:eastAsia="Times New Roman" w:hAnsi="Times New Roman"/>
          <w:sz w:val="24"/>
          <w:szCs w:val="24"/>
        </w:rPr>
        <w:t xml:space="preserve">2.6  Prosedur Pelaksanaan Kempen</w:t>
      </w:r>
    </w:p>
    <w:p>
      <w:pPr>
        <w:spacing w:after="200" w:before="0" w:line="360" w:lineRule="auto"/>
        <w:ind w:left="720"/>
      </w:pPr>
      <w:r>
        <w:rPr>
          <w:rFonts w:ascii="Times New Roman" w:cs="Times New Roman" w:eastAsia="Times New Roman" w:hAnsi="Times New Roman"/>
          <w:sz w:val="24"/>
          <w:szCs w:val="24"/>
        </w:rPr>
        <w:t xml:space="preserve">2.7  Analisis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 PENEMUAN DAN ANALISIS</w:t>
      </w:r>
    </w:p>
    <w:p>
      <w:pPr>
        <w:spacing w:after="200" w:before="0" w:line="360" w:lineRule="auto"/>
        <w:ind w:left="720"/>
      </w:pPr>
      <w:r>
        <w:rPr>
          <w:rFonts w:ascii="Times New Roman" w:cs="Times New Roman" w:eastAsia="Times New Roman" w:hAnsi="Times New Roman"/>
          <w:sz w:val="24"/>
          <w:szCs w:val="24"/>
        </w:rPr>
        <w:t xml:space="preserve">3.1  Pengenalan</w:t>
      </w:r>
    </w:p>
    <w:p>
      <w:pPr>
        <w:spacing w:after="200" w:before="0" w:line="360" w:lineRule="auto"/>
        <w:ind w:left="720"/>
      </w:pPr>
      <w:r>
        <w:rPr>
          <w:rFonts w:ascii="Times New Roman" w:cs="Times New Roman" w:eastAsia="Times New Roman" w:hAnsi="Times New Roman"/>
          <w:sz w:val="24"/>
          <w:szCs w:val="24"/>
        </w:rPr>
        <w:t xml:space="preserve">3.2  Ringkasan Pelaksanaan Kempen</w:t>
      </w:r>
    </w:p>
    <w:p>
      <w:pPr>
        <w:spacing w:after="200" w:before="0" w:line="360" w:lineRule="auto"/>
        <w:ind w:left="720"/>
      </w:pPr>
      <w:r>
        <w:rPr>
          <w:rFonts w:ascii="Times New Roman" w:cs="Times New Roman" w:eastAsia="Times New Roman" w:hAnsi="Times New Roman"/>
          <w:sz w:val="24"/>
          <w:szCs w:val="24"/>
        </w:rPr>
        <w:t xml:space="preserve">3.3  Penemuan Platform TikTok</w:t>
      </w:r>
    </w:p>
    <w:p>
      <w:pPr>
        <w:spacing w:after="200" w:before="0" w:line="360" w:lineRule="auto"/>
        <w:ind w:left="720"/>
      </w:pPr>
      <w:r>
        <w:rPr>
          <w:rFonts w:ascii="Times New Roman" w:cs="Times New Roman" w:eastAsia="Times New Roman" w:hAnsi="Times New Roman"/>
          <w:sz w:val="24"/>
          <w:szCs w:val="24"/>
        </w:rPr>
        <w:t xml:space="preserve">3.4  Penemuan Platform Instagram</w:t>
      </w:r>
    </w:p>
    <w:p>
      <w:pPr>
        <w:spacing w:after="200" w:before="0" w:line="360" w:lineRule="auto"/>
        <w:ind w:left="720"/>
      </w:pPr>
      <w:r>
        <w:rPr>
          <w:rFonts w:ascii="Times New Roman" w:cs="Times New Roman" w:eastAsia="Times New Roman" w:hAnsi="Times New Roman"/>
          <w:sz w:val="24"/>
          <w:szCs w:val="24"/>
        </w:rPr>
        <w:t xml:space="preserve">3.5  Penemuan Kempen Meta Ads</w:t>
      </w:r>
    </w:p>
    <w:p>
      <w:pPr>
        <w:spacing w:after="200" w:before="0" w:line="360" w:lineRule="auto"/>
        <w:ind w:left="720"/>
      </w:pPr>
      <w:r>
        <w:rPr>
          <w:rFonts w:ascii="Times New Roman" w:cs="Times New Roman" w:eastAsia="Times New Roman" w:hAnsi="Times New Roman"/>
          <w:sz w:val="24"/>
          <w:szCs w:val="24"/>
        </w:rPr>
        <w:t xml:space="preserve">3.6  Analisis Carian Organik (Google Search Console)</w:t>
      </w:r>
    </w:p>
    <w:p>
      <w:pPr>
        <w:spacing w:after="200" w:before="0" w:line="360" w:lineRule="auto"/>
        <w:ind w:left="720"/>
      </w:pPr>
      <w:r>
        <w:rPr>
          <w:rFonts w:ascii="Times New Roman" w:cs="Times New Roman" w:eastAsia="Times New Roman" w:hAnsi="Times New Roman"/>
          <w:sz w:val="24"/>
          <w:szCs w:val="24"/>
        </w:rPr>
        <w:t xml:space="preserve">3.7  Analisis Penjanaan Prospek (CRM)</w:t>
      </w:r>
    </w:p>
    <w:p>
      <w:pPr>
        <w:spacing w:after="200" w:before="0" w:line="360" w:lineRule="auto"/>
        <w:ind w:left="720"/>
      </w:pPr>
      <w:r>
        <w:rPr>
          <w:rFonts w:ascii="Times New Roman" w:cs="Times New Roman" w:eastAsia="Times New Roman" w:hAnsi="Times New Roman"/>
          <w:sz w:val="24"/>
          <w:szCs w:val="24"/>
        </w:rPr>
        <w:t xml:space="preserve">3.8  Analisis Keberkesanan Kos Kempen Iklan Berbayar</w:t>
      </w:r>
    </w:p>
    <w:p>
      <w:pPr>
        <w:spacing w:after="200" w:before="0" w:line="360" w:lineRule="auto"/>
        <w:ind w:left="720"/>
      </w:pPr>
      <w:r>
        <w:rPr>
          <w:rFonts w:ascii="Times New Roman" w:cs="Times New Roman" w:eastAsia="Times New Roman" w:hAnsi="Times New Roman"/>
          <w:sz w:val="24"/>
          <w:szCs w:val="24"/>
        </w:rPr>
        <w:t xml:space="preserve">3.9  Pencapaian Berbanding Objektif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4: PERBINCANGAN, CADANGAN DAN KESIMPULAN</w:t>
      </w:r>
    </w:p>
    <w:p>
      <w:pPr>
        <w:spacing w:after="200" w:before="0" w:line="360" w:lineRule="auto"/>
        <w:ind w:left="720"/>
      </w:pPr>
      <w:r>
        <w:rPr>
          <w:rFonts w:ascii="Times New Roman" w:cs="Times New Roman" w:eastAsia="Times New Roman" w:hAnsi="Times New Roman"/>
          <w:sz w:val="24"/>
          <w:szCs w:val="24"/>
        </w:rPr>
        <w:t xml:space="preserve">4.1  Perbincangan Penemuan</w:t>
      </w:r>
    </w:p>
    <w:p>
      <w:pPr>
        <w:spacing w:after="200" w:before="0" w:line="360" w:lineRule="auto"/>
        <w:ind w:left="720"/>
      </w:pPr>
      <w:r>
        <w:rPr>
          <w:rFonts w:ascii="Times New Roman" w:cs="Times New Roman" w:eastAsia="Times New Roman" w:hAnsi="Times New Roman"/>
          <w:sz w:val="24"/>
          <w:szCs w:val="24"/>
        </w:rPr>
        <w:t xml:space="preserve">4.2  Kelemahan dan Kelebihan</w:t>
      </w:r>
    </w:p>
    <w:p>
      <w:pPr>
        <w:spacing w:after="200" w:before="0" w:line="360" w:lineRule="auto"/>
        <w:ind w:left="720"/>
      </w:pPr>
      <w:r>
        <w:rPr>
          <w:rFonts w:ascii="Times New Roman" w:cs="Times New Roman" w:eastAsia="Times New Roman" w:hAnsi="Times New Roman"/>
          <w:sz w:val="24"/>
          <w:szCs w:val="24"/>
        </w:rPr>
        <w:t xml:space="preserve">4.3  Cadangan</w:t>
      </w:r>
    </w:p>
    <w:p>
      <w:pPr>
        <w:spacing w:after="200" w:before="0" w:line="360" w:lineRule="auto"/>
        <w:ind w:left="720"/>
      </w:pPr>
      <w:r>
        <w:rPr>
          <w:rFonts w:ascii="Times New Roman" w:cs="Times New Roman" w:eastAsia="Times New Roman" w:hAnsi="Times New Roman"/>
          <w:sz w:val="24"/>
          <w:szCs w:val="24"/>
        </w:rPr>
        <w:t xml:space="preserve">4.4  Kesimpulan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RUJUKAN</w:t>
      </w:r>
    </w:p>
    <w:p>
      <w:pPr>
        <w:spacing w:after="240" w:before="0" w:line="360" w:lineRule="auto"/>
      </w:pPr>
      <w:r>
        <w:rPr>
          <w:rFonts w:ascii="Times New Roman" w:cs="Times New Roman" w:eastAsia="Times New Roman" w:hAnsi="Times New Roman"/>
          <w:sz w:val="24"/>
          <w:szCs w:val="24"/>
        </w:rPr>
        <w:t xml:space="preserve">LAMPIRAN</w:t>
      </w:r>
    </w:p>
    <w:p>
      <w:r>
        <w:br w:type="page"/>
      </w:r>
    </w:p>
    <w:p>
      <w:pPr>
        <w:spacing w:after="240" w:before="480"/>
        <w:jc w:val="center"/>
      </w:pPr>
      <w:r>
        <w:rPr>
          <w:rFonts w:ascii="Times New Roman" w:cs="Times New Roman" w:eastAsia="Times New Roman" w:hAnsi="Times New Roman"/>
          <w:b/>
          <w:bCs/>
          <w:sz w:val="28"/>
          <w:szCs w:val="28"/>
        </w:rPr>
        <w:t xml:space="preserve">SENARAI JADUAL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2</w:t>
      </w:r>
    </w:p>
    <w:p>
      <w:pPr>
        <w:spacing w:after="200" w:before="0" w:line="360" w:lineRule="auto"/>
        <w:ind w:left="720"/>
      </w:pPr>
      <w:r>
        <w:rPr>
          <w:rFonts w:ascii="Times New Roman" w:cs="Times New Roman" w:eastAsia="Times New Roman" w:hAnsi="Times New Roman"/>
          <w:sz w:val="24"/>
          <w:szCs w:val="24"/>
        </w:rPr>
        <w:t xml:space="preserve">Jadual 2.1  Kerangka PESO dan Aplikasinya dalam Kempen TVET Lipis</w:t>
      </w:r>
    </w:p>
    <w:p>
      <w:pPr>
        <w:spacing w:after="200" w:before="0" w:line="360" w:lineRule="auto"/>
        <w:ind w:left="720"/>
      </w:pPr>
      <w:r>
        <w:rPr>
          <w:rFonts w:ascii="Times New Roman" w:cs="Times New Roman" w:eastAsia="Times New Roman" w:hAnsi="Times New Roman"/>
          <w:sz w:val="24"/>
          <w:szCs w:val="24"/>
        </w:rPr>
        <w:t xml:space="preserve">Jadual 2.2  Model RACE dan Metrik Pengukuran Prestasi</w:t>
      </w:r>
    </w:p>
    <w:p>
      <w:pPr>
        <w:spacing w:after="200" w:before="0" w:line="360" w:lineRule="auto"/>
        <w:ind w:left="720"/>
      </w:pPr>
      <w:r>
        <w:rPr>
          <w:rFonts w:ascii="Times New Roman" w:cs="Times New Roman" w:eastAsia="Times New Roman" w:hAnsi="Times New Roman"/>
          <w:sz w:val="24"/>
          <w:szCs w:val="24"/>
        </w:rPr>
        <w:t xml:space="preserve">Jadual 2.3  Fasa PDCA dan Aktiviti Pelaksanaan Kempen</w:t>
      </w:r>
    </w:p>
    <w:p>
      <w:pPr>
        <w:spacing w:after="200" w:before="0" w:line="360" w:lineRule="auto"/>
        <w:ind w:left="720"/>
      </w:pPr>
      <w:r>
        <w:rPr>
          <w:rFonts w:ascii="Times New Roman" w:cs="Times New Roman" w:eastAsia="Times New Roman" w:hAnsi="Times New Roman"/>
          <w:sz w:val="24"/>
          <w:szCs w:val="24"/>
        </w:rPr>
        <w:t xml:space="preserve">Jadual 2.4  Sumber Analitik Platform dan Data yang Dikumpulkan</w:t>
      </w:r>
    </w:p>
    <w:p>
      <w:pPr>
        <w:spacing w:after="200" w:before="0" w:line="360" w:lineRule="auto"/>
        <w:ind w:left="720"/>
      </w:pPr>
      <w:r>
        <w:rPr>
          <w:rFonts w:ascii="Times New Roman" w:cs="Times New Roman" w:eastAsia="Times New Roman" w:hAnsi="Times New Roman"/>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BAB 3</w:t>
      </w:r>
    </w:p>
    <w:p>
      <w:pPr>
        <w:spacing w:after="200" w:before="0" w:line="360" w:lineRule="auto"/>
        <w:ind w:left="720"/>
      </w:pPr>
      <w:r>
        <w:rPr>
          <w:rFonts w:ascii="Times New Roman" w:cs="Times New Roman" w:eastAsia="Times New Roman" w:hAnsi="Times New Roman"/>
          <w:sz w:val="24"/>
          <w:szCs w:val="24"/>
        </w:rPr>
        <w:t xml:space="preserve">Jadual 3.1   Ringkasan Pelaksanaan Kempen Media Sosial (Jan – Jun 2026)</w:t>
      </w:r>
    </w:p>
    <w:p>
      <w:pPr>
        <w:spacing w:after="200" w:before="0" w:line="360" w:lineRule="auto"/>
        <w:ind w:left="720"/>
      </w:pPr>
      <w:r>
        <w:rPr>
          <w:rFonts w:ascii="Times New Roman" w:cs="Times New Roman" w:eastAsia="Times New Roman" w:hAnsi="Times New Roman"/>
          <w:sz w:val="24"/>
          <w:szCs w:val="24"/>
        </w:rPr>
        <w:t xml:space="preserve">Jadual 3.2   Ringkasan Prestasi TikTok @tvet_lipis</w:t>
      </w:r>
    </w:p>
    <w:p>
      <w:pPr>
        <w:spacing w:after="200" w:before="0" w:line="360" w:lineRule="auto"/>
        <w:ind w:left="720"/>
      </w:pPr>
      <w:r>
        <w:rPr>
          <w:rFonts w:ascii="Times New Roman" w:cs="Times New Roman" w:eastAsia="Times New Roman" w:hAnsi="Times New Roman"/>
          <w:sz w:val="24"/>
          <w:szCs w:val="24"/>
        </w:rPr>
        <w:t xml:space="preserve">Jadual 3.3   Video TikTok 5 Teratas Mengikut Tontonan</w:t>
      </w:r>
    </w:p>
    <w:p>
      <w:pPr>
        <w:spacing w:after="200" w:before="0" w:line="360" w:lineRule="auto"/>
        <w:ind w:left="720"/>
      </w:pPr>
      <w:r>
        <w:rPr>
          <w:rFonts w:ascii="Times New Roman" w:cs="Times New Roman" w:eastAsia="Times New Roman" w:hAnsi="Times New Roman"/>
          <w:sz w:val="24"/>
          <w:szCs w:val="24"/>
        </w:rPr>
        <w:t xml:space="preserve">Jadual 3.4   Ringkasan Prestasi Instagram @tvet_lipis</w:t>
      </w:r>
    </w:p>
    <w:p>
      <w:pPr>
        <w:spacing w:after="200" w:before="0" w:line="360" w:lineRule="auto"/>
        <w:ind w:left="720"/>
      </w:pPr>
      <w:r>
        <w:rPr>
          <w:rFonts w:ascii="Times New Roman" w:cs="Times New Roman" w:eastAsia="Times New Roman" w:hAnsi="Times New Roman"/>
          <w:sz w:val="24"/>
          <w:szCs w:val="24"/>
        </w:rPr>
        <w:t xml:space="preserve">Jadual 3.5   Prestasi Meta Ads — Kempen Lead Generation</w:t>
      </w:r>
    </w:p>
    <w:p>
      <w:pPr>
        <w:spacing w:after="200" w:before="0" w:line="360" w:lineRule="auto"/>
        <w:ind w:left="720"/>
      </w:pPr>
      <w:r>
        <w:rPr>
          <w:rFonts w:ascii="Times New Roman" w:cs="Times New Roman" w:eastAsia="Times New Roman" w:hAnsi="Times New Roman"/>
          <w:sz w:val="24"/>
          <w:szCs w:val="24"/>
        </w:rPr>
        <w:t xml:space="preserve">Jadual 3.6   Prestasi Carian Organik tvetlipis.my</w:t>
      </w:r>
    </w:p>
    <w:p>
      <w:pPr>
        <w:spacing w:after="200" w:before="0" w:line="360" w:lineRule="auto"/>
        <w:ind w:left="720"/>
      </w:pPr>
      <w:r>
        <w:rPr>
          <w:rFonts w:ascii="Times New Roman" w:cs="Times New Roman" w:eastAsia="Times New Roman" w:hAnsi="Times New Roman"/>
          <w:sz w:val="24"/>
          <w:szCs w:val="24"/>
        </w:rPr>
        <w:t xml:space="preserve">Jadual 3.7   Kata Kunci Teratas (Google Search Console)</w:t>
      </w:r>
    </w:p>
    <w:p>
      <w:pPr>
        <w:spacing w:after="200" w:before="0" w:line="360" w:lineRule="auto"/>
        <w:ind w:left="720"/>
      </w:pPr>
      <w:r>
        <w:rPr>
          <w:rFonts w:ascii="Times New Roman" w:cs="Times New Roman" w:eastAsia="Times New Roman" w:hAnsi="Times New Roman"/>
          <w:sz w:val="24"/>
          <w:szCs w:val="24"/>
        </w:rPr>
        <w:t xml:space="preserve">Jadual 3.8   Jumlah Prospek Online Mengikut Sumber</w:t>
      </w:r>
    </w:p>
    <w:p>
      <w:pPr>
        <w:spacing w:after="200" w:before="0" w:line="360" w:lineRule="auto"/>
        <w:ind w:left="720"/>
      </w:pPr>
      <w:r>
        <w:rPr>
          <w:rFonts w:ascii="Times New Roman" w:cs="Times New Roman" w:eastAsia="Times New Roman" w:hAnsi="Times New Roman"/>
          <w:sz w:val="24"/>
          <w:szCs w:val="24"/>
        </w:rPr>
        <w:t xml:space="preserve">Jadual 3.9   Prospek Online Mengikut Bulan dan Saluran</w:t>
      </w:r>
    </w:p>
    <w:p>
      <w:pPr>
        <w:spacing w:after="200" w:before="0" w:line="360" w:lineRule="auto"/>
        <w:ind w:left="720"/>
      </w:pPr>
      <w:r>
        <w:rPr>
          <w:rFonts w:ascii="Times New Roman" w:cs="Times New Roman" w:eastAsia="Times New Roman" w:hAnsi="Times New Roman"/>
          <w:sz w:val="24"/>
          <w:szCs w:val="24"/>
        </w:rPr>
        <w:t xml:space="preserve">Jadual 3.10  Prospek Online Mengikut Kursus</w:t>
      </w:r>
    </w:p>
    <w:p>
      <w:pPr>
        <w:spacing w:after="200" w:before="0" w:line="360" w:lineRule="auto"/>
        <w:ind w:left="720"/>
      </w:pPr>
      <w:r>
        <w:rPr>
          <w:rFonts w:ascii="Times New Roman" w:cs="Times New Roman" w:eastAsia="Times New Roman" w:hAnsi="Times New Roman"/>
          <w:sz w:val="24"/>
          <w:szCs w:val="24"/>
        </w:rPr>
        <w:t xml:space="preserve">Jadual 3.11  Status Prospek dalam Sistem CRM</w:t>
      </w:r>
    </w:p>
    <w:p>
      <w:pPr>
        <w:spacing w:after="200" w:before="0" w:line="360" w:lineRule="auto"/>
        <w:ind w:left="720"/>
      </w:pPr>
      <w:r>
        <w:rPr>
          <w:rFonts w:ascii="Times New Roman" w:cs="Times New Roman" w:eastAsia="Times New Roman" w:hAnsi="Times New Roman"/>
          <w:sz w:val="24"/>
          <w:szCs w:val="24"/>
        </w:rPr>
        <w:t xml:space="preserve">Jadual 3.12  Profil Demografi Prospek</w:t>
      </w:r>
    </w:p>
    <w:p>
      <w:pPr>
        <w:spacing w:after="200" w:before="0" w:line="360" w:lineRule="auto"/>
        <w:ind w:left="720"/>
      </w:pPr>
      <w:r>
        <w:rPr>
          <w:rFonts w:ascii="Times New Roman" w:cs="Times New Roman" w:eastAsia="Times New Roman" w:hAnsi="Times New Roman"/>
          <w:sz w:val="24"/>
          <w:szCs w:val="24"/>
        </w:rPr>
        <w:t xml:space="preserve">Jadual 3.13  Negeri Teratas Mengikut Bilangan Prospek</w:t>
      </w:r>
    </w:p>
    <w:p>
      <w:pPr>
        <w:spacing w:after="200" w:before="0" w:line="360" w:lineRule="auto"/>
        <w:ind w:left="720"/>
      </w:pPr>
      <w:r>
        <w:rPr>
          <w:rFonts w:ascii="Times New Roman" w:cs="Times New Roman" w:eastAsia="Times New Roman" w:hAnsi="Times New Roman"/>
          <w:sz w:val="24"/>
          <w:szCs w:val="24"/>
        </w:rPr>
        <w:t xml:space="preserve">Jadual 3.14  Ringkasan Perbelanjaan dan Kos Per Prospek Mengikut Platform</w:t>
      </w:r>
    </w:p>
    <w:p>
      <w:pPr>
        <w:spacing w:after="200" w:before="0" w:line="360" w:lineRule="auto"/>
        <w:ind w:left="720"/>
      </w:pPr>
      <w:r>
        <w:rPr>
          <w:rFonts w:ascii="Times New Roman" w:cs="Times New Roman" w:eastAsia="Times New Roman" w:hAnsi="Times New Roman"/>
          <w:sz w:val="24"/>
          <w:szCs w:val="24"/>
        </w:rPr>
        <w:t xml:space="preserve">Jadual 3.15  Perbandingan Sumber Data Kos dan Prospek Kempen Meta</w:t>
      </w:r>
    </w:p>
    <w:p>
      <w:pPr>
        <w:spacing w:after="200" w:before="0" w:line="360" w:lineRule="auto"/>
        <w:ind w:left="720"/>
      </w:pPr>
      <w:r>
        <w:rPr>
          <w:rFonts w:ascii="Times New Roman" w:cs="Times New Roman" w:eastAsia="Times New Roman" w:hAnsi="Times New Roman"/>
          <w:sz w:val="24"/>
          <w:szCs w:val="24"/>
        </w:rPr>
        <w:t xml:space="preserve">Jadual 3.16  Perbelanjaan Meta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3.17  Kecekapan Set Iklan Meta Ads Mengikut Kos Per Prospek</w:t>
      </w:r>
    </w:p>
    <w:p>
      <w:pPr>
        <w:spacing w:after="200" w:before="0" w:line="360" w:lineRule="auto"/>
        <w:ind w:left="720"/>
      </w:pPr>
      <w:r>
        <w:rPr>
          <w:rFonts w:ascii="Times New Roman" w:cs="Times New Roman" w:eastAsia="Times New Roman" w:hAnsi="Times New Roman"/>
          <w:sz w:val="24"/>
          <w:szCs w:val="24"/>
        </w:rPr>
        <w:t xml:space="preserve">Jadual 3.18  Perbelanjaan TikTok Ads dan Kos Per Prospek Mengikut Bulan</w:t>
      </w:r>
    </w:p>
    <w:p>
      <w:pPr>
        <w:spacing w:after="200" w:before="0" w:line="360" w:lineRule="auto"/>
        <w:ind w:left="720"/>
      </w:pPr>
      <w:r>
        <w:rPr>
          <w:rFonts w:ascii="Times New Roman" w:cs="Times New Roman" w:eastAsia="Times New Roman" w:hAnsi="Times New Roman"/>
          <w:sz w:val="24"/>
          <w:szCs w:val="24"/>
        </w:rPr>
        <w:t xml:space="preserve">Jadual 3.19  Penilaian Pencapaian Objektif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SENARAI LAMPIRAN</w:t>
      </w:r>
    </w:p>
    <w:p>
      <w:pPr>
        <w:spacing w:after="200" w:before="0" w:line="360" w:lineRule="auto"/>
        <w:ind w:left="720"/>
      </w:pPr>
      <w:r>
        <w:rPr>
          <w:rFonts w:ascii="Times New Roman" w:cs="Times New Roman" w:eastAsia="Times New Roman" w:hAnsi="Times New Roman"/>
          <w:sz w:val="24"/>
          <w:szCs w:val="24"/>
        </w:rPr>
        <w:t xml:space="preserve">Lampiran A  Kalendar Kandungan Media Sosial (Jan – Jun 2026)</w:t>
      </w:r>
    </w:p>
    <w:p>
      <w:pPr>
        <w:spacing w:after="200" w:before="0" w:line="360" w:lineRule="auto"/>
        <w:ind w:left="720"/>
      </w:pPr>
      <w:r>
        <w:rPr>
          <w:rFonts w:ascii="Times New Roman" w:cs="Times New Roman" w:eastAsia="Times New Roman" w:hAnsi="Times New Roman"/>
          <w:sz w:val="24"/>
          <w:szCs w:val="24"/>
        </w:rPr>
        <w:t xml:space="preserve">Lampiran B  TikTok Analytics dan Prestasi Kandungan</w:t>
      </w:r>
    </w:p>
    <w:p>
      <w:pPr>
        <w:spacing w:after="200" w:before="0" w:line="360" w:lineRule="auto"/>
        <w:ind w:left="720"/>
      </w:pPr>
      <w:r>
        <w:rPr>
          <w:rFonts w:ascii="Times New Roman" w:cs="Times New Roman" w:eastAsia="Times New Roman" w:hAnsi="Times New Roman"/>
          <w:sz w:val="24"/>
          <w:szCs w:val="24"/>
        </w:rPr>
        <w:t xml:space="preserve">Lampiran C  Instagram Insights</w:t>
      </w:r>
    </w:p>
    <w:p>
      <w:pPr>
        <w:spacing w:after="200" w:before="0" w:line="360" w:lineRule="auto"/>
        <w:ind w:left="720"/>
      </w:pPr>
      <w:r>
        <w:rPr>
          <w:rFonts w:ascii="Times New Roman" w:cs="Times New Roman" w:eastAsia="Times New Roman" w:hAnsi="Times New Roman"/>
          <w:sz w:val="24"/>
          <w:szCs w:val="24"/>
        </w:rPr>
        <w:t xml:space="preserve">Lampiran D  Meta Ads Manager dan TikTok Ads Manager</w:t>
      </w:r>
    </w:p>
    <w:p>
      <w:pPr>
        <w:spacing w:after="200" w:before="0" w:line="360" w:lineRule="auto"/>
        <w:ind w:left="720"/>
      </w:pPr>
      <w:r>
        <w:rPr>
          <w:rFonts w:ascii="Times New Roman" w:cs="Times New Roman" w:eastAsia="Times New Roman" w:hAnsi="Times New Roman"/>
          <w:sz w:val="24"/>
          <w:szCs w:val="24"/>
        </w:rPr>
        <w:t xml:space="preserve">Lampiran E  Google Search Console</w:t>
      </w:r>
    </w:p>
    <w:p>
      <w:pPr>
        <w:spacing w:after="200" w:before="0" w:line="360" w:lineRule="auto"/>
        <w:ind w:left="720"/>
      </w:pPr>
      <w:r>
        <w:rPr>
          <w:rFonts w:ascii="Times New Roman" w:cs="Times New Roman" w:eastAsia="Times New Roman" w:hAnsi="Times New Roman"/>
          <w:sz w:val="24"/>
          <w:szCs w:val="24"/>
        </w:rPr>
        <w:t xml:space="preserve">Lampiran F  Data Prospek daripada Sistem CRM TVET Lipis</w:t>
      </w:r>
    </w:p>
    <w:p>
      <w:pPr>
        <w:spacing w:after="200" w:before="0" w:line="360" w:lineRule="auto"/>
        <w:ind w:left="720"/>
      </w:pPr>
      <w:r>
        <w:rPr>
          <w:rFonts w:ascii="Times New Roman" w:cs="Times New Roman" w:eastAsia="Times New Roman" w:hAnsi="Times New Roman"/>
          <w:sz w:val="24"/>
          <w:szCs w:val="24"/>
        </w:rPr>
        <w:t xml:space="preserve">Lampiran G  Contoh Kandungan Terbaik yang Diterbitkan</w:t>
      </w:r>
    </w:p>
    <w:p>
      <w:r>
        <w:br w:type="page"/>
      </w:r>
    </w:p>
    <w:p>
      <w:pPr>
        <w:spacing w:after="240" w:before="480"/>
        <w:jc w:val="center"/>
      </w:pPr>
      <w:r>
        <w:rPr>
          <w:rFonts w:ascii="Times New Roman" w:cs="Times New Roman" w:eastAsia="Times New Roman" w:hAnsi="Times New Roman"/>
          <w:b/>
          <w:bCs/>
          <w:sz w:val="28"/>
          <w:szCs w:val="28"/>
        </w:rPr>
        <w:t xml:space="preserve">BAB 1</w:t>
      </w:r>
    </w:p>
    <w:p>
      <w:pPr>
        <w:spacing w:after="240" w:before="480"/>
        <w:jc w:val="center"/>
      </w:pPr>
      <w:r>
        <w:rPr>
          <w:rFonts w:ascii="Times New Roman" w:cs="Times New Roman" w:eastAsia="Times New Roman" w:hAnsi="Times New Roman"/>
          <w:b/>
          <w:bCs/>
          <w:sz w:val="28"/>
          <w:szCs w:val="28"/>
        </w:rPr>
        <w:t xml:space="preserve">PENDAHULUAN</w:t>
      </w:r>
    </w:p>
    <w:p>
      <w:pPr>
        <w:spacing w:after="120" w:before="360" w:line="360" w:lineRule="auto"/>
      </w:pPr>
      <w:r>
        <w:rPr>
          <w:rFonts w:ascii="Times New Roman" w:cs="Times New Roman" w:eastAsia="Times New Roman" w:hAnsi="Times New Roman"/>
          <w:b/>
          <w:bCs/>
          <w:sz w:val="24"/>
          <w:szCs w:val="24"/>
          <w:u w:val="single"/>
        </w:rPr>
        <w:t xml:space="preserve">1.1  Latar Belakang</w:t>
      </w:r>
    </w:p>
    <w:p>
      <w:pPr>
        <w:spacing w:after="240" w:before="0" w:line="360" w:lineRule="auto"/>
      </w:pPr>
      <w:r>
        <w:rPr>
          <w:rFonts w:ascii="Times New Roman" w:cs="Times New Roman" w:eastAsia="Times New Roman" w:hAnsi="Times New Roman"/>
          <w:sz w:val="24"/>
          <w:szCs w:val="24"/>
        </w:rPr>
        <w:t xml:space="preserve">Terdapat dua buah pusat bertauliah Jabatan Pembangunan Kemahiran (JPK) yang beroperasi di Kuala Lipis, Pahang. Kedua-dua pusat ini menawarkan program Diploma Kemahiran Malaysia (DKM) dalam bidang Pendidikan Awal Kanak-Kanak (PAKK), Pra-Sekolah, Multimedia dan Elektrik, dengan pembiayaan pelajar melalui skim Perbadanan Tabung Pembangunan Kemahiran (PTPK). LPKT ini disediakan melalui pusat bertauliah bernombor tauliah K16005 yang terletak di Jalan Hospital, 27200 Kuala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Kelahiran Jenama Pemasaran "TVET Lipis". </w:t>
      </w:r>
      <w:r>
        <w:rPr>
          <w:rFonts w:ascii="Times New Roman" w:cs="Times New Roman" w:eastAsia="Times New Roman" w:hAnsi="Times New Roman"/>
          <w:sz w:val="24"/>
          <w:szCs w:val="24"/>
        </w:rPr>
        <w:t xml:space="preserve">Walaupun kedua-dua pusat bertauliah tersebut berasingan dari segi pentauliahan dan pentadbiran, kedua-duanya berkongsi cabaran pemasaran yang sama iaitu kedudukan geografi di luar bandar utama serta tahap kesedaran orang ramai yang rendah terhadap laluan pendidikan teknikal dan vokasional (TVET) di wilayah Pantai Timur. Bagi menangani cabaran ini, jenama pemasaran "TVET Lipis" dibangunkan sebagai identiti payung tunggal yang menghimpunkan penawaran program kedua-dua pusat. Matlamat jenama ini bukan sekadar memasarkan program masing-masing, tetapi mengangkat profil pendidikan TVET di Kuala Lipis dan wilayah Pantai Timur secara keseluruhan.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Keputusan menggunakan jenama payung ini diambil atas tiga pertimbangan pemasaran. Pertama, nama rasmi kedua-dua pusat bertauliah adalah panjang dan sukar diingati oleh bakal pelajar. Kedua, istilah "TVET" telah dikenali secara meluas di Malaysia sebagai rujukan kepada pendidikan teknikal dan vokasional, menjadikannya titik masuk yang lebih mudah difahami berbanding nama institusi. Ketiga, penggunaan satu jenama tunggal membolehkan usaha pemasaran media sosial ditumpukan kepada satu akaun bagi setiap platform, berbanding memecahkan jangkauan, belanjawan dan tenaga pengeluaran kandungan kepada beberapa akaun berasingan.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ditegaskan bahawa "TVET Lipis" merupakan jenama pemasaran dan bukan nama entiti yang berdaftar dengan JPK. Sepanjang laporan ini, istilah tersebut merujuk kepada jenama pemasaran berkenaan, manakala urusan pentauliahan, pengambilan rasmi dan pensijilan kekal di bawah pusat bertauliah masing-masing.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Strategi jenama payung ini terbukti berkesan. Kata kunci berjenama "tvet lipis" menjadi kata kunci carian organik tertinggi dengan 120 klik daripada 603 tayangan di Google — hampir tujuh kali ganda berbanding carian menggunakan nama rasmi kolej yang hanya mencatatkan 18 klik (lihat seksyen 3.6). Ini menunjukkan jenama tersebut berjaya tertanam dalam ingatan audiens sasaran, dan bahawa bakal pelajar mencari institusi melalui jenama pemasarannya dan bukan melalui nama pentauliahan rasmi.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Pengambilan pelajar baharu merupakan nadi kesinambungan operasi institusi pendidikan swasta. Bagi TVET Lipis yang beroperasi di Kuala Lipis — sebuah bandar kecil di pedalaman Pahang — cabaran pengambilan pelajar adalah lebih besar berbanding institusi di kawasan bandar utama. Kedudukan geografi yang jauh daripada pusat bandar utama menghadkan keberkesanan kaedah pemasaran konvensional seperti lawatan sekolah, pameran pendidikan dan risalah cetak, yang terikat kepada jarak fizikal dan kos perjalanan.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Media sosial telah menjadi saluran pemasaran utama dalam industri pendidikan kerana ia membolehkan institusi menjangkau bakal pelajar tanpa terikat kepada sempadan geografi. Bagi golongan belia lepasan SPM yang menjadi audiens sasaran utama TVET Lipis, platform video pendek seperti TikTok dan Instagram Reels merupakan saluran maklumat harian yang dominan (Datareportal, 2024). Kaplan dan Haenlein (2010) menegaskan bahawa media sosial mengubah hubungan organisasi-pengguna daripada komunikasi sehala kepada interaksi dua hala, manakala Rutter, Roper dan Lettice (2016) mendapati aktiviti media sosial institusi pendidikan mempunyai hubungan positif dengan prestasi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Berdasarkan konteks ini, TVET Lipis telah melaksanakan kempen pemasaran media sosial bersepadu sepanjang Januari hingga Jun 2026, menggabungkan kandungan organik di TikTok, Instagram dan Facebook dengan kempen iklan berbayar Lead Generation di dua platform — Meta Ads (Facebook dan Instagram) dan TikTok Ads. Kempen ini menghasilkan 2,927,157 tontonan video di TikTok dan 3,470 prospek dalam talian yang direkodkan dalam Sistem CRM institusi.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LPKT ini merekodkan pengalaman keterampilan Zuriel Seong Ming Ee dalam merancang, melaksana, memantau dan menilai kempen tersebut, dipetakan kepada keperluan NOSS M731-001-4:2021 CU C01 – Implement Social Media Marketing Campaign Plan.</w:t>
      </w:r>
    </w:p>
    <w:p>
      <w:pPr>
        <w:spacing w:after="120" w:before="360" w:line="360" w:lineRule="auto"/>
      </w:pPr>
      <w:r>
        <w:rPr>
          <w:rFonts w:ascii="Times New Roman" w:cs="Times New Roman" w:eastAsia="Times New Roman" w:hAnsi="Times New Roman"/>
          <w:b/>
          <w:bCs/>
          <w:sz w:val="24"/>
          <w:szCs w:val="24"/>
          <w:u w:val="single"/>
        </w:rPr>
        <w:t xml:space="preserve">1.2  Penyataan Masalah</w:t>
      </w:r>
    </w:p>
    <w:p>
      <w:pPr>
        <w:spacing w:after="240" w:before="0" w:line="360" w:lineRule="auto"/>
      </w:pPr>
      <w:r>
        <w:rPr>
          <w:rFonts w:ascii="Times New Roman" w:cs="Times New Roman" w:eastAsia="Times New Roman" w:hAnsi="Times New Roman"/>
          <w:sz w:val="24"/>
          <w:szCs w:val="24"/>
        </w:rPr>
        <w:t xml:space="preserve">Audit terhadap akaun media sosial dan rekod pengambilan pelajar TVET Lipis sebelum kempen bermula mengenal pasti masalah berikut: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Tiada Strategi Media Sosial Berstruktur — </w:t>
      </w:r>
      <w:r>
        <w:rPr>
          <w:rFonts w:ascii="Times New Roman" w:cs="Times New Roman" w:eastAsia="Times New Roman" w:hAnsi="Times New Roman"/>
          <w:sz w:val="24"/>
          <w:szCs w:val="24"/>
        </w:rPr>
        <w:t xml:space="preserve">Siaran media sosial dibuat secara ad-hoc tanpa Kalendar Kandungan, tema yang konsisten atau objektif yang dikaitkan dengan sasaran pengambilan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Jangkauan Terhad — </w:t>
      </w:r>
      <w:r>
        <w:rPr>
          <w:rFonts w:ascii="Times New Roman" w:cs="Times New Roman" w:eastAsia="Times New Roman" w:hAnsi="Times New Roman"/>
          <w:sz w:val="24"/>
          <w:szCs w:val="24"/>
        </w:rPr>
        <w:t xml:space="preserve">Kandungan tidak direka khusus untuk menjangkau bakal pelajar berumur 17–25 tahun, menyebabkan mesej institusi tidak sampai kepada audiens yang paling berpotensi mendaftar.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Penglibatan Audiens Rendah — </w:t>
      </w:r>
      <w:r>
        <w:rPr>
          <w:rFonts w:ascii="Times New Roman" w:cs="Times New Roman" w:eastAsia="Times New Roman" w:hAnsi="Times New Roman"/>
          <w:sz w:val="24"/>
          <w:szCs w:val="24"/>
        </w:rPr>
        <w:t xml:space="preserve">Kadar penglibatan akaun media sosial TVET Lipis berada di bawah purata industri pendidikan, menunjukkan kandungan yang tidak cukup menarik untuk mempengaruhi keputusan bakal pelajar.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Iklan Tidak Disasarkan — </w:t>
      </w:r>
      <w:r>
        <w:rPr>
          <w:rFonts w:ascii="Times New Roman" w:cs="Times New Roman" w:eastAsia="Times New Roman" w:hAnsi="Times New Roman"/>
          <w:sz w:val="24"/>
          <w:szCs w:val="24"/>
        </w:rPr>
        <w:t xml:space="preserve">Perbelanjaan Meta Ads tidak diiringi strategi penyasaran spesifik kepada bakal pelajar, ibu bapa atau guru kaunseling di Pahang dan negeri berjiran.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Tiada Pengesanan Data Prospek — </w:t>
      </w:r>
      <w:r>
        <w:rPr>
          <w:rFonts w:ascii="Times New Roman" w:cs="Times New Roman" w:eastAsia="Times New Roman" w:hAnsi="Times New Roman"/>
          <w:sz w:val="24"/>
          <w:szCs w:val="24"/>
        </w:rPr>
        <w:t xml:space="preserve">Prospek yang menghubungi tidak dapat dikaitkan dengan tepat kepada saluran pemasaran tertentu, menyukarkan penilaian keberkesanan perbelanjaan pemasaran.</w:t>
      </w:r>
    </w:p>
    <w:p>
      <w:pPr>
        <w:spacing w:after="120" w:before="360" w:line="360" w:lineRule="auto"/>
      </w:pPr>
      <w:r>
        <w:rPr>
          <w:rFonts w:ascii="Times New Roman" w:cs="Times New Roman" w:eastAsia="Times New Roman" w:hAnsi="Times New Roman"/>
          <w:b/>
          <w:bCs/>
          <w:sz w:val="24"/>
          <w:szCs w:val="24"/>
          <w:u w:val="single"/>
        </w:rPr>
        <w:t xml:space="preserve">1.3  Objektif Projek</w:t>
      </w:r>
    </w:p>
    <w:p>
      <w:pPr>
        <w:spacing w:after="240" w:before="0" w:line="360" w:lineRule="auto"/>
      </w:pPr>
      <w:r>
        <w:rPr>
          <w:rFonts w:ascii="Times New Roman" w:cs="Times New Roman" w:eastAsia="Times New Roman" w:hAnsi="Times New Roman"/>
          <w:sz w:val="24"/>
          <w:szCs w:val="24"/>
        </w:rPr>
        <w:t xml:space="preserve">Projek ini mempunyai tiga objektif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    Merancang dan melaksanakan strategi media sosial yang komprehensif untuk TVET Lipis merangkumi Kalendar Kandungan, penerbitan kandungan organik merentas TikTok, Instagram dan Facebook, serta pengurusan kempen iklan berbayar Lead Generation di Meta Ads dan TikTok Ads yang disasarkan kepada bakal pelajar sepanjang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   Menganalisis prestasi strategi media sosial berdasarkan metrik utama termasuk jangkauan, tontonan video, kadar penglibatan, trafik carian organik, dan bilangan prospek dalam talian yang direkodkan dalam Sistem CRM TVET Lipis mengikut sumber, kursus dan lokasi.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iii.  Menilai keberkesanan strategi media sosial dalam menyokong pengambilan pelajar baharu — termasuk menganalisis kadar penukaran prospek kepada pelajar berdaftar — dan mengemukakan cadangan penambahbaikan berasaskan data untuk kempen masa hadapan.</w:t>
      </w:r>
    </w:p>
    <w:p>
      <w:pPr>
        <w:spacing w:after="120" w:before="360" w:line="360" w:lineRule="auto"/>
      </w:pPr>
      <w:r>
        <w:rPr>
          <w:rFonts w:ascii="Times New Roman" w:cs="Times New Roman" w:eastAsia="Times New Roman" w:hAnsi="Times New Roman"/>
          <w:b/>
          <w:bCs/>
          <w:sz w:val="24"/>
          <w:szCs w:val="24"/>
          <w:u w:val="single"/>
        </w:rPr>
        <w:t xml:space="preserve">1.4  Limitasi Projek</w:t>
      </w:r>
    </w:p>
    <w:p>
      <w:pPr>
        <w:spacing w:after="240" w:before="0" w:line="360" w:lineRule="auto"/>
      </w:pPr>
      <w:r>
        <w:rPr>
          <w:rFonts w:ascii="Times New Roman" w:cs="Times New Roman" w:eastAsia="Times New Roman" w:hAnsi="Times New Roman"/>
          <w:sz w:val="24"/>
          <w:szCs w:val="24"/>
        </w:rPr>
        <w:t xml:space="preserve">Limitasi yang perlu diambil kira dalam mentafsir dapatan LPKT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Skop Platform: </w:t>
      </w:r>
      <w:r>
        <w:rPr>
          <w:rFonts w:ascii="Times New Roman" w:cs="Times New Roman" w:eastAsia="Times New Roman" w:hAnsi="Times New Roman"/>
          <w:sz w:val="24"/>
          <w:szCs w:val="24"/>
        </w:rPr>
        <w:t xml:space="preserve">Kempen hanya meliputi TikTok, Instagram dan Facebook (kandungan organik) serta Meta Ads dan TikTok Ads (iklan berbayar). YouTube, Twitter/X, Threads dan LinkedIn tidak termasuk dalam skop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Tempoh Kajian: </w:t>
      </w:r>
      <w:r>
        <w:rPr>
          <w:rFonts w:ascii="Times New Roman" w:cs="Times New Roman" w:eastAsia="Times New Roman" w:hAnsi="Times New Roman"/>
          <w:sz w:val="24"/>
          <w:szCs w:val="24"/>
        </w:rPr>
        <w:t xml:space="preserve">Data dikumpulkan dalam tempoh Januari hingga Jun 2026 sahaja (6 bulan). TikTok Ads pula hanya beroperasi bermula Mac 2026 (4 bulan), menjadikan perbandingan langsung antara kedua-dua platform iklan tidak seimbang dari segi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Ketidaklengkapan Data Demografi: </w:t>
      </w:r>
      <w:r>
        <w:rPr>
          <w:rFonts w:ascii="Times New Roman" w:cs="Times New Roman" w:eastAsia="Times New Roman" w:hAnsi="Times New Roman"/>
          <w:sz w:val="24"/>
          <w:szCs w:val="24"/>
        </w:rPr>
        <w:t xml:space="preserve">Medan umur hanya ditangkap secara konsisten oleh borang TikTok Ads (1,132 rekod daripada 3,470 prospek, iaitu 32.6%). Borang Meta Ads tidak menangkap umur, menyebabkan analisis demografi umur terhad kepada subset data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Metrik Facebook Organik Tidak Dikumpulkan: </w:t>
      </w:r>
      <w:r>
        <w:rPr>
          <w:rFonts w:ascii="Times New Roman" w:cs="Times New Roman" w:eastAsia="Times New Roman" w:hAnsi="Times New Roman"/>
          <w:sz w:val="24"/>
          <w:szCs w:val="24"/>
        </w:rPr>
        <w:t xml:space="preserve">Kandungan organik diterbitkan semula di halaman Facebook sebagai saluran sokongan, namun metrik prestasi halaman tersebut tidak direkodkan secara sistematik sepanjang tempoh kempen. Justeru, sumbangan Facebook organik kepada jangkauan keseluruhan tidak dapat dinilai. Facebook tetap dilaporkan sebagai penempatan iklan berbayar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Kandungan Organik Tidak Berpecah Bulanan: </w:t>
      </w:r>
      <w:r>
        <w:rPr>
          <w:rFonts w:ascii="Times New Roman" w:cs="Times New Roman" w:eastAsia="Times New Roman" w:hAnsi="Times New Roman"/>
          <w:sz w:val="24"/>
          <w:szCs w:val="24"/>
        </w:rPr>
        <w:t xml:space="preserve">TikTok Analytics hanya menyediakan pecahan organik berbanding berbayar bermula 1 Mac 2026. Tontonan bagi Januari dan Februari 2026 tidak dapat diasingkan mengikut kategori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Pengesanan Prospek Luar Borang: </w:t>
      </w:r>
      <w:r>
        <w:rPr>
          <w:rFonts w:ascii="Times New Roman" w:cs="Times New Roman" w:eastAsia="Times New Roman" w:hAnsi="Times New Roman"/>
          <w:sz w:val="24"/>
          <w:szCs w:val="24"/>
        </w:rPr>
        <w:t xml:space="preserve">Hanya prospek yang mengisi borang Lead Generation direkodkan secara automatik dengan sumber yang tepat. Prospek yang menghubungi terus melalui WhatsApp, panggilan telefon atau lawatan tidak dapat dikaitkan dengan saluran pemasaran tertentu.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Tiada Meta Pixel: </w:t>
      </w:r>
      <w:r>
        <w:rPr>
          <w:rFonts w:ascii="Times New Roman" w:cs="Times New Roman" w:eastAsia="Times New Roman" w:hAnsi="Times New Roman"/>
          <w:sz w:val="24"/>
          <w:szCs w:val="24"/>
        </w:rPr>
        <w:t xml:space="preserve">Tanpa Meta Pixel di laman web tvetlipis.my, kempen retargeting tidak dapat dilaksanakan dan pengesanan penukaran daripada lawatan laman web kepada pertanyaan tidak sepenuhnya automatik.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Rekod Status Prospek Tidak Lengkap: </w:t>
      </w:r>
      <w:r>
        <w:rPr>
          <w:rFonts w:ascii="Times New Roman" w:cs="Times New Roman" w:eastAsia="Times New Roman" w:hAnsi="Times New Roman"/>
          <w:sz w:val="24"/>
          <w:szCs w:val="24"/>
        </w:rPr>
        <w:t xml:space="preserve">Sistem CRM masih dalam fasa pelaksanaan sepanjang tempoh kempen. Pasukan pengambilan menjalankan susulan melalui WhatsApp tanpa mengemas kini status setiap prospek dalam sistem. Justeru, data peringkat corong dalam CRM tidak mencerminkan aktiviti susulan sebenar dan tidak digunakan untuk mengukur kadar penukaran mengikut peringkat.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ix.   Kadar Penukaran Dipengaruhi Faktor Luar Kawalan Kempen: </w:t>
      </w:r>
      <w:r>
        <w:rPr>
          <w:rFonts w:ascii="Times New Roman" w:cs="Times New Roman" w:eastAsia="Times New Roman" w:hAnsi="Times New Roman"/>
          <w:sz w:val="24"/>
          <w:szCs w:val="24"/>
        </w:rPr>
        <w:t xml:space="preserve">Penukaran prospek kepada pelajar berdaftar bergantung kepada proses susulan oleh pasukan pengambilan, kelulusan pembiayaan PTPK dan keputusan peribadi calon — faktor yang berada di luar skop aktiviti pemasaran media sosial yang didokumentasikan dalam LPKT ini.</w:t>
      </w:r>
    </w:p>
    <w:p>
      <w:pPr>
        <w:spacing w:after="120" w:before="360" w:line="360" w:lineRule="auto"/>
      </w:pPr>
      <w:r>
        <w:rPr>
          <w:rFonts w:ascii="Times New Roman" w:cs="Times New Roman" w:eastAsia="Times New Roman" w:hAnsi="Times New Roman"/>
          <w:b/>
          <w:bCs/>
          <w:sz w:val="24"/>
          <w:szCs w:val="24"/>
          <w:u w:val="single"/>
        </w:rPr>
        <w:t xml:space="preserve">1.5  Kepentingan Kajian</w:t>
      </w:r>
    </w:p>
    <w:p>
      <w:pPr>
        <w:spacing w:after="240" w:before="0" w:line="360" w:lineRule="auto"/>
      </w:pPr>
      <w:r>
        <w:rPr>
          <w:rFonts w:ascii="Times New Roman" w:cs="Times New Roman" w:eastAsia="Times New Roman" w:hAnsi="Times New Roman"/>
          <w:sz w:val="24"/>
          <w:szCs w:val="24"/>
        </w:rPr>
        <w:t xml:space="preserve">LPKT ini memberi manfaat kepada tiga pihak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TVET Lipis: </w:t>
      </w:r>
      <w:r>
        <w:rPr>
          <w:rFonts w:ascii="Times New Roman" w:cs="Times New Roman" w:eastAsia="Times New Roman" w:hAnsi="Times New Roman"/>
          <w:sz w:val="24"/>
          <w:szCs w:val="24"/>
        </w:rPr>
        <w:t xml:space="preserve">LPKT ini menyediakan rangka kerja strategi media sosial yang telah diuji dan boleh diulang untuk setiap kitaran pengambilan pelajar, dengan data prestasi sebagai asas merancang belanjawan pemasaran dengan lebih efisien.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Institusi TVET lain di kawasan luar bandar: </w:t>
      </w:r>
      <w:r>
        <w:rPr>
          <w:rFonts w:ascii="Times New Roman" w:cs="Times New Roman" w:eastAsia="Times New Roman" w:hAnsi="Times New Roman"/>
          <w:sz w:val="24"/>
          <w:szCs w:val="24"/>
        </w:rPr>
        <w:t xml:space="preserve">LPKT ini membuktikan bahawa institusi kemahiran di kawasan pedalaman dan wilayah Pantai Timur boleh bersaing merebut perhatian bakal pelajar melalui media sosial dengan strategi yang sistematik dan belanjawan yang terkawal. Pendekatan jenama payung yang digunakan juga boleh dicontohi oleh pusat bertauliah lain yang berkongsi lokasi atau pasaran yang sama.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Calon DKM (Zuriel Seong Ming Ee): </w:t>
      </w:r>
      <w:r>
        <w:rPr>
          <w:rFonts w:ascii="Times New Roman" w:cs="Times New Roman" w:eastAsia="Times New Roman" w:hAnsi="Times New Roman"/>
          <w:sz w:val="24"/>
          <w:szCs w:val="24"/>
        </w:rPr>
        <w:t xml:space="preserve">LPKT ini merupakan bukti kompeten dalam merancang, melaksana, memantau dan menilai strategi media sosial berorientasikan keputusan perniagaan, selaras dengan NOSS M731-001-4:2021 CU C01.</w:t>
      </w:r>
    </w:p>
    <w:p>
      <w:pPr>
        <w:spacing w:after="120" w:before="360" w:line="360" w:lineRule="auto"/>
      </w:pPr>
      <w:r>
        <w:rPr>
          <w:rFonts w:ascii="Times New Roman" w:cs="Times New Roman" w:eastAsia="Times New Roman" w:hAnsi="Times New Roman"/>
          <w:b/>
          <w:bCs/>
          <w:sz w:val="24"/>
          <w:szCs w:val="24"/>
          <w:u w:val="single"/>
        </w:rPr>
        <w:t xml:space="preserve">1.6  Rumusan</w:t>
      </w:r>
    </w:p>
    <w:p>
      <w:pPr>
        <w:spacing w:after="240" w:before="0" w:line="360" w:lineRule="auto"/>
      </w:pPr>
      <w:r>
        <w:rPr>
          <w:rFonts w:ascii="Times New Roman" w:cs="Times New Roman" w:eastAsia="Times New Roman" w:hAnsi="Times New Roman"/>
          <w:sz w:val="24"/>
          <w:szCs w:val="24"/>
        </w:rPr>
        <w:t xml:space="preserve">Bab 1 telah menghuraikan latar belakang, masalah, objektif, limitasi dan kepentingan kempen media sosial TVET Lipis. Berdasarkan lima masalah yang dikenal pasti — ketiadaan strategi berstruktur, jangkauan terhad, penglibatan rendah, iklan tidak disasarkan, dan tiada pengesanan data prospek — tiga objektif telah ditetapkan. Bab 2 seterusnya menghuraikan metodologi kajian yang digunakan untuk merancang dan melaksanakan kempen ini.</w:t>
      </w:r>
    </w:p>
    <w:p>
      <w:r>
        <w:br w:type="page"/>
      </w:r>
    </w:p>
    <w:p>
      <w:pPr>
        <w:spacing w:after="240" w:before="480"/>
        <w:jc w:val="center"/>
      </w:pPr>
      <w:r>
        <w:rPr>
          <w:rFonts w:ascii="Times New Roman" w:cs="Times New Roman" w:eastAsia="Times New Roman" w:hAnsi="Times New Roman"/>
          <w:b/>
          <w:bCs/>
          <w:sz w:val="28"/>
          <w:szCs w:val="28"/>
        </w:rPr>
        <w:t xml:space="preserve">BAB 2</w:t>
      </w:r>
    </w:p>
    <w:p>
      <w:pPr>
        <w:spacing w:after="240" w:before="480"/>
        <w:jc w:val="center"/>
      </w:pPr>
      <w:r>
        <w:rPr>
          <w:rFonts w:ascii="Times New Roman" w:cs="Times New Roman" w:eastAsia="Times New Roman" w:hAnsi="Times New Roman"/>
          <w:b/>
          <w:bCs/>
          <w:sz w:val="28"/>
          <w:szCs w:val="28"/>
        </w:rPr>
        <w:t xml:space="preserve">METODOLOGI KAJIAN</w:t>
      </w:r>
    </w:p>
    <w:p>
      <w:pPr>
        <w:spacing w:after="120" w:before="360" w:line="360" w:lineRule="auto"/>
      </w:pPr>
      <w:r>
        <w:rPr>
          <w:rFonts w:ascii="Times New Roman" w:cs="Times New Roman" w:eastAsia="Times New Roman" w:hAnsi="Times New Roman"/>
          <w:b/>
          <w:bCs/>
          <w:sz w:val="24"/>
          <w:szCs w:val="24"/>
          <w:u w:val="single"/>
        </w:rPr>
        <w:t xml:space="preserve">2.1  Pengenalan</w:t>
      </w:r>
    </w:p>
    <w:p>
      <w:pPr>
        <w:spacing w:after="240" w:before="0" w:line="360" w:lineRule="auto"/>
      </w:pPr>
      <w:r>
        <w:rPr>
          <w:rFonts w:ascii="Times New Roman" w:cs="Times New Roman" w:eastAsia="Times New Roman" w:hAnsi="Times New Roman"/>
          <w:sz w:val="24"/>
          <w:szCs w:val="24"/>
        </w:rPr>
        <w:t xml:space="preserve">Bab ini menghuraikan kerangka konseptual, pendekatan kajian, kaedah pengumpulan data, instrumen kajian, dan prosedur pelaksanaan kempen pemasaran media sosial TVET Lipis yang telah dilaksanakan sepanjang Januari hingga Jun 2026.</w:t>
      </w:r>
    </w:p>
    <w:p>
      <w:pPr>
        <w:spacing w:after="120" w:before="360" w:line="360" w:lineRule="auto"/>
      </w:pPr>
      <w:r>
        <w:rPr>
          <w:rFonts w:ascii="Times New Roman" w:cs="Times New Roman" w:eastAsia="Times New Roman" w:hAnsi="Times New Roman"/>
          <w:b/>
          <w:bCs/>
          <w:sz w:val="24"/>
          <w:szCs w:val="24"/>
          <w:u w:val="single"/>
        </w:rPr>
        <w:t xml:space="preserve">2.2  Kerangka Konseptual</w:t>
      </w:r>
    </w:p>
    <w:p>
      <w:pPr>
        <w:spacing w:after="240" w:before="0" w:line="360" w:lineRule="auto"/>
      </w:pPr>
      <w:r>
        <w:rPr>
          <w:rFonts w:ascii="Times New Roman" w:cs="Times New Roman" w:eastAsia="Times New Roman" w:hAnsi="Times New Roman"/>
          <w:sz w:val="24"/>
          <w:szCs w:val="24"/>
        </w:rPr>
        <w:t xml:space="preserve">Dua kerangka teoritikal digunakan sebagai panduan pelaksanaan dan penilaian kempen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Kerangka PESO (Dietrich, 2014)</w:t>
      </w:r>
    </w:p>
    <w:p>
      <w:pPr>
        <w:spacing w:after="240" w:before="0" w:line="360" w:lineRule="auto"/>
      </w:pPr>
      <w:r>
        <w:rPr>
          <w:rFonts w:ascii="Times New Roman" w:cs="Times New Roman" w:eastAsia="Times New Roman" w:hAnsi="Times New Roman"/>
          <w:sz w:val="24"/>
          <w:szCs w:val="24"/>
        </w:rPr>
        <w:t xml:space="preserve">Kerangka PESO (Paid, Earned, Shared, Owned) menjadi panduan integrasi saluran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2.1: Kerangka PESO dan Aplikasinya dalam Kempen TVET Lipis</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500"/>
        <w:gridCol w:w="5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Jenis</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Huraian</w:t>
            </w:r>
          </w:p>
        </w:tc>
        <w:tc>
          <w:tcPr>
            <w:tcW w:type="dxa" w:w="5260"/>
            <w:shd w:fill="D9D9D9" w:color="D9D9D9" w:val="clear"/>
          </w:tcPr>
          <w:p>
            <w:pPr>
              <w:spacing w:line="276"/>
            </w:pPr>
            <w:r>
              <w:rPr>
                <w:rFonts w:ascii="Times New Roman" w:cs="Times New Roman" w:eastAsia="Times New Roman" w:hAnsi="Times New Roman"/>
                <w:b/>
                <w:bCs/>
                <w:sz w:val="20"/>
                <w:szCs w:val="20"/>
              </w:rPr>
              <w:t xml:space="preserve">Aplikasi dalam Kempen TVET Lipis</w:t>
            </w:r>
          </w:p>
        </w:tc>
      </w:tr>
      <w:tr>
        <w:tc>
          <w:tcPr>
            <w:tcW w:type="dxa" w:w="1600"/>
          </w:tcPr>
          <w:p>
            <w:pPr>
              <w:spacing w:line="276"/>
            </w:pPr>
            <w:r>
              <w:rPr>
                <w:rFonts w:ascii="Times New Roman" w:cs="Times New Roman" w:eastAsia="Times New Roman" w:hAnsi="Times New Roman"/>
                <w:sz w:val="20"/>
                <w:szCs w:val="20"/>
              </w:rPr>
              <w:t xml:space="preserve">Paid (Berbayar)</w:t>
            </w:r>
          </w:p>
        </w:tc>
        <w:tc>
          <w:tcPr>
            <w:tcW w:type="dxa" w:w="2500"/>
          </w:tcPr>
          <w:p>
            <w:pPr>
              <w:spacing w:line="276"/>
            </w:pPr>
            <w:r>
              <w:rPr>
                <w:rFonts w:ascii="Times New Roman" w:cs="Times New Roman" w:eastAsia="Times New Roman" w:hAnsi="Times New Roman"/>
                <w:sz w:val="20"/>
                <w:szCs w:val="20"/>
              </w:rPr>
              <w:t xml:space="preserve">Pengiklanan berbayar</w:t>
            </w:r>
          </w:p>
        </w:tc>
        <w:tc>
          <w:tcPr>
            <w:tcW w:type="dxa" w:w="5260"/>
          </w:tcPr>
          <w:p>
            <w:pPr>
              <w:spacing w:line="276"/>
            </w:pPr>
            <w:r>
              <w:rPr>
                <w:rFonts w:ascii="Times New Roman" w:cs="Times New Roman" w:eastAsia="Times New Roman" w:hAnsi="Times New Roman"/>
                <w:sz w:val="20"/>
                <w:szCs w:val="20"/>
              </w:rPr>
              <w:t xml:space="preserve">Meta Ads (Facebook &amp; Instagram) dan TikTok Ads — kedua-duanya menggunakan borang Lead Generation dalam talian</w:t>
            </w:r>
          </w:p>
        </w:tc>
      </w:tr>
      <w:tr>
        <w:tc>
          <w:tcPr>
            <w:tcW w:type="dxa" w:w="1600"/>
          </w:tcPr>
          <w:p>
            <w:pPr>
              <w:spacing w:line="276"/>
            </w:pPr>
            <w:r>
              <w:rPr>
                <w:rFonts w:ascii="Times New Roman" w:cs="Times New Roman" w:eastAsia="Times New Roman" w:hAnsi="Times New Roman"/>
                <w:sz w:val="20"/>
                <w:szCs w:val="20"/>
              </w:rPr>
              <w:t xml:space="preserve">Earned (Diperoleh)</w:t>
            </w:r>
          </w:p>
        </w:tc>
        <w:tc>
          <w:tcPr>
            <w:tcW w:type="dxa" w:w="2500"/>
          </w:tcPr>
          <w:p>
            <w:pPr>
              <w:spacing w:line="276"/>
            </w:pPr>
            <w:r>
              <w:rPr>
                <w:rFonts w:ascii="Times New Roman" w:cs="Times New Roman" w:eastAsia="Times New Roman" w:hAnsi="Times New Roman"/>
                <w:sz w:val="20"/>
                <w:szCs w:val="20"/>
              </w:rPr>
              <w:t xml:space="preserve">Liputan organik pihak luar</w:t>
            </w:r>
          </w:p>
        </w:tc>
        <w:tc>
          <w:tcPr>
            <w:tcW w:type="dxa" w:w="5260"/>
          </w:tcPr>
          <w:p>
            <w:pPr>
              <w:spacing w:line="276"/>
            </w:pPr>
            <w:r>
              <w:rPr>
                <w:rFonts w:ascii="Times New Roman" w:cs="Times New Roman" w:eastAsia="Times New Roman" w:hAnsi="Times New Roman"/>
                <w:sz w:val="20"/>
                <w:szCs w:val="20"/>
              </w:rPr>
              <w:t xml:space="preserve">Perkongsian sukarela video oleh pengguna, komen dan sebutan; carian berjenama di Google</w:t>
            </w:r>
          </w:p>
        </w:tc>
      </w:tr>
      <w:tr>
        <w:tc>
          <w:tcPr>
            <w:tcW w:type="dxa" w:w="1600"/>
          </w:tcPr>
          <w:p>
            <w:pPr>
              <w:spacing w:line="276"/>
            </w:pPr>
            <w:r>
              <w:rPr>
                <w:rFonts w:ascii="Times New Roman" w:cs="Times New Roman" w:eastAsia="Times New Roman" w:hAnsi="Times New Roman"/>
                <w:sz w:val="20"/>
                <w:szCs w:val="20"/>
              </w:rPr>
              <w:t xml:space="preserve">Shared (Dikongsi)</w:t>
            </w:r>
          </w:p>
        </w:tc>
        <w:tc>
          <w:tcPr>
            <w:tcW w:type="dxa" w:w="2500"/>
          </w:tcPr>
          <w:p>
            <w:pPr>
              <w:spacing w:line="276"/>
            </w:pPr>
            <w:r>
              <w:rPr>
                <w:rFonts w:ascii="Times New Roman" w:cs="Times New Roman" w:eastAsia="Times New Roman" w:hAnsi="Times New Roman"/>
                <w:sz w:val="20"/>
                <w:szCs w:val="20"/>
              </w:rPr>
              <w:t xml:space="preserve">Kandungan dikongsi di platform</w:t>
            </w:r>
          </w:p>
        </w:tc>
        <w:tc>
          <w:tcPr>
            <w:tcW w:type="dxa" w:w="5260"/>
          </w:tcPr>
          <w:p>
            <w:pPr>
              <w:spacing w:line="276"/>
            </w:pPr>
            <w:r>
              <w:rPr>
                <w:rFonts w:ascii="Times New Roman" w:cs="Times New Roman" w:eastAsia="Times New Roman" w:hAnsi="Times New Roman"/>
                <w:sz w:val="20"/>
                <w:szCs w:val="20"/>
              </w:rPr>
              <w:t xml:space="preserve">TikTok, Instagram Reels, Facebook Posts — kandungan organik</w:t>
            </w:r>
          </w:p>
        </w:tc>
      </w:tr>
      <w:tr>
        <w:tc>
          <w:tcPr>
            <w:tcW w:type="dxa" w:w="1600"/>
          </w:tcPr>
          <w:p>
            <w:pPr>
              <w:spacing w:line="276"/>
            </w:pPr>
            <w:r>
              <w:rPr>
                <w:rFonts w:ascii="Times New Roman" w:cs="Times New Roman" w:eastAsia="Times New Roman" w:hAnsi="Times New Roman"/>
                <w:sz w:val="20"/>
                <w:szCs w:val="20"/>
              </w:rPr>
              <w:t xml:space="preserve">Owned (Dimiliki)</w:t>
            </w:r>
          </w:p>
        </w:tc>
        <w:tc>
          <w:tcPr>
            <w:tcW w:type="dxa" w:w="2500"/>
          </w:tcPr>
          <w:p>
            <w:pPr>
              <w:spacing w:line="276"/>
            </w:pPr>
            <w:r>
              <w:rPr>
                <w:rFonts w:ascii="Times New Roman" w:cs="Times New Roman" w:eastAsia="Times New Roman" w:hAnsi="Times New Roman"/>
                <w:sz w:val="20"/>
                <w:szCs w:val="20"/>
              </w:rPr>
              <w:t xml:space="preserve">Aset digital milik sendiri</w:t>
            </w:r>
          </w:p>
        </w:tc>
        <w:tc>
          <w:tcPr>
            <w:tcW w:type="dxa" w:w="5260"/>
          </w:tcPr>
          <w:p>
            <w:pPr>
              <w:spacing w:line="276"/>
            </w:pPr>
            <w:r>
              <w:rPr>
                <w:rFonts w:ascii="Times New Roman" w:cs="Times New Roman" w:eastAsia="Times New Roman" w:hAnsi="Times New Roman"/>
                <w:sz w:val="20"/>
                <w:szCs w:val="20"/>
              </w:rPr>
              <w:t xml:space="preserve">Akaun rasmi media sosial, laman web tvetlipis.my, pautan linktr.ee/tvetlipis, Sistem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Model RACE (Chaffey, 2022)</w:t>
      </w:r>
    </w:p>
    <w:p>
      <w:pPr>
        <w:spacing w:after="240" w:before="0" w:line="360" w:lineRule="auto"/>
      </w:pPr>
      <w:r>
        <w:rPr>
          <w:rFonts w:ascii="Times New Roman" w:cs="Times New Roman" w:eastAsia="Times New Roman" w:hAnsi="Times New Roman"/>
          <w:sz w:val="24"/>
          <w:szCs w:val="24"/>
        </w:rPr>
        <w:t xml:space="preserve">Model RACE (Reach, Act, Convert, Engage) digunakan sebagai kerangka pengukuran prestasi: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2.2: Model RACE dan Metrik Pengukuran Prestasi</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800"/>
        <w:gridCol w:w="27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RACE</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Matlamat</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Metrik Digunakan</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1600"/>
          </w:tcPr>
          <w:p>
            <w:pPr>
              <w:spacing w:line="276"/>
            </w:pPr>
            <w:r>
              <w:rPr>
                <w:rFonts w:ascii="Times New Roman" w:cs="Times New Roman" w:eastAsia="Times New Roman" w:hAnsi="Times New Roman"/>
                <w:sz w:val="20"/>
                <w:szCs w:val="20"/>
              </w:rPr>
              <w:t xml:space="preserve">Reach</w:t>
            </w:r>
          </w:p>
        </w:tc>
        <w:tc>
          <w:tcPr>
            <w:tcW w:type="dxa" w:w="2200"/>
          </w:tcPr>
          <w:p>
            <w:pPr>
              <w:spacing w:line="276"/>
            </w:pPr>
            <w:r>
              <w:rPr>
                <w:rFonts w:ascii="Times New Roman" w:cs="Times New Roman" w:eastAsia="Times New Roman" w:hAnsi="Times New Roman"/>
                <w:sz w:val="20"/>
                <w:szCs w:val="20"/>
              </w:rPr>
              <w:t xml:space="preserve">Tingkatkan kesedaran jenama</w:t>
            </w:r>
          </w:p>
        </w:tc>
        <w:tc>
          <w:tcPr>
            <w:tcW w:type="dxa" w:w="2800"/>
          </w:tcPr>
          <w:p>
            <w:pPr>
              <w:spacing w:line="276"/>
            </w:pPr>
            <w:r>
              <w:rPr>
                <w:rFonts w:ascii="Times New Roman" w:cs="Times New Roman" w:eastAsia="Times New Roman" w:hAnsi="Times New Roman"/>
                <w:sz w:val="20"/>
                <w:szCs w:val="20"/>
              </w:rPr>
              <w:t xml:space="preserve">Tontonan video, jangkauan audiens, paparan profil</w:t>
            </w:r>
          </w:p>
        </w:tc>
        <w:tc>
          <w:tcPr>
            <w:tcW w:type="dxa" w:w="2760"/>
          </w:tcPr>
          <w:p>
            <w:pPr>
              <w:spacing w:line="276"/>
            </w:pPr>
            <w:r>
              <w:rPr>
                <w:rFonts w:ascii="Times New Roman" w:cs="Times New Roman" w:eastAsia="Times New Roman" w:hAnsi="Times New Roman"/>
                <w:sz w:val="20"/>
                <w:szCs w:val="20"/>
              </w:rPr>
              <w:t xml:space="preserve">TikTok Analytics, Meta Business Suite</w:t>
            </w:r>
          </w:p>
        </w:tc>
      </w:tr>
      <w:tr>
        <w:tc>
          <w:tcPr>
            <w:tcW w:type="dxa" w:w="1600"/>
          </w:tcPr>
          <w:p>
            <w:pPr>
              <w:spacing w:line="276"/>
            </w:pPr>
            <w:r>
              <w:rPr>
                <w:rFonts w:ascii="Times New Roman" w:cs="Times New Roman" w:eastAsia="Times New Roman" w:hAnsi="Times New Roman"/>
                <w:sz w:val="20"/>
                <w:szCs w:val="20"/>
              </w:rPr>
              <w:t xml:space="preserve">Act</w:t>
            </w:r>
          </w:p>
        </w:tc>
        <w:tc>
          <w:tcPr>
            <w:tcW w:type="dxa" w:w="2200"/>
          </w:tcPr>
          <w:p>
            <w:pPr>
              <w:spacing w:line="276"/>
            </w:pPr>
            <w:r>
              <w:rPr>
                <w:rFonts w:ascii="Times New Roman" w:cs="Times New Roman" w:eastAsia="Times New Roman" w:hAnsi="Times New Roman"/>
                <w:sz w:val="20"/>
                <w:szCs w:val="20"/>
              </w:rPr>
              <w:t xml:space="preserve">Dorong penglibatan</w:t>
            </w:r>
          </w:p>
        </w:tc>
        <w:tc>
          <w:tcPr>
            <w:tcW w:type="dxa" w:w="2800"/>
          </w:tcPr>
          <w:p>
            <w:pPr>
              <w:spacing w:line="276"/>
            </w:pPr>
            <w:r>
              <w:rPr>
                <w:rFonts w:ascii="Times New Roman" w:cs="Times New Roman" w:eastAsia="Times New Roman" w:hAnsi="Times New Roman"/>
                <w:sz w:val="20"/>
                <w:szCs w:val="20"/>
              </w:rPr>
              <w:t xml:space="preserve">Likes, komen, kongsi, klik pautan bio, kunjungan profil</w:t>
            </w:r>
          </w:p>
        </w:tc>
        <w:tc>
          <w:tcPr>
            <w:tcW w:type="dxa" w:w="2760"/>
          </w:tcPr>
          <w:p>
            <w:pPr>
              <w:spacing w:line="276"/>
            </w:pPr>
            <w:r>
              <w:rPr>
                <w:rFonts w:ascii="Times New Roman" w:cs="Times New Roman" w:eastAsia="Times New Roman" w:hAnsi="Times New Roman"/>
                <w:sz w:val="20"/>
                <w:szCs w:val="20"/>
              </w:rPr>
              <w:t xml:space="preserve">TikTok Analytics, Instagram Insights</w:t>
            </w:r>
          </w:p>
        </w:tc>
      </w:tr>
      <w:tr>
        <w:tc>
          <w:tcPr>
            <w:tcW w:type="dxa" w:w="1600"/>
          </w:tcPr>
          <w:p>
            <w:pPr>
              <w:spacing w:line="276"/>
            </w:pPr>
            <w:r>
              <w:rPr>
                <w:rFonts w:ascii="Times New Roman" w:cs="Times New Roman" w:eastAsia="Times New Roman" w:hAnsi="Times New Roman"/>
                <w:sz w:val="20"/>
                <w:szCs w:val="20"/>
              </w:rPr>
              <w:t xml:space="preserve">Convert</w:t>
            </w:r>
          </w:p>
        </w:tc>
        <w:tc>
          <w:tcPr>
            <w:tcW w:type="dxa" w:w="2200"/>
          </w:tcPr>
          <w:p>
            <w:pPr>
              <w:spacing w:line="276"/>
            </w:pPr>
            <w:r>
              <w:rPr>
                <w:rFonts w:ascii="Times New Roman" w:cs="Times New Roman" w:eastAsia="Times New Roman" w:hAnsi="Times New Roman"/>
                <w:sz w:val="20"/>
                <w:szCs w:val="20"/>
              </w:rPr>
              <w:t xml:space="preserve">Jana prospek pendaftaran</w:t>
            </w:r>
          </w:p>
        </w:tc>
        <w:tc>
          <w:tcPr>
            <w:tcW w:type="dxa" w:w="2800"/>
          </w:tcPr>
          <w:p>
            <w:pPr>
              <w:spacing w:line="276"/>
            </w:pPr>
            <w:r>
              <w:rPr>
                <w:rFonts w:ascii="Times New Roman" w:cs="Times New Roman" w:eastAsia="Times New Roman" w:hAnsi="Times New Roman"/>
                <w:sz w:val="20"/>
                <w:szCs w:val="20"/>
              </w:rPr>
              <w:t xml:space="preserve">Bilangan prospek, kos per prospek (CPL)</w:t>
            </w:r>
          </w:p>
        </w:tc>
        <w:tc>
          <w:tcPr>
            <w:tcW w:type="dxa" w:w="2760"/>
          </w:tcPr>
          <w:p>
            <w:pPr>
              <w:spacing w:line="276"/>
            </w:pPr>
            <w:r>
              <w:rPr>
                <w:rFonts w:ascii="Times New Roman" w:cs="Times New Roman" w:eastAsia="Times New Roman" w:hAnsi="Times New Roman"/>
                <w:sz w:val="20"/>
                <w:szCs w:val="20"/>
              </w:rPr>
              <w:t xml:space="preserve">Meta Ads Manager, TikTok Ads Manager, CRM</w:t>
            </w:r>
          </w:p>
        </w:tc>
      </w:tr>
      <w:tr>
        <w:tc>
          <w:tcPr>
            <w:tcW w:type="dxa" w:w="1600"/>
          </w:tcPr>
          <w:p>
            <w:pPr>
              <w:spacing w:line="276"/>
            </w:pPr>
            <w:r>
              <w:rPr>
                <w:rFonts w:ascii="Times New Roman" w:cs="Times New Roman" w:eastAsia="Times New Roman" w:hAnsi="Times New Roman"/>
                <w:sz w:val="20"/>
                <w:szCs w:val="20"/>
              </w:rPr>
              <w:t xml:space="preserve">Engage</w:t>
            </w:r>
          </w:p>
        </w:tc>
        <w:tc>
          <w:tcPr>
            <w:tcW w:type="dxa" w:w="2200"/>
          </w:tcPr>
          <w:p>
            <w:pPr>
              <w:spacing w:line="276"/>
            </w:pPr>
            <w:r>
              <w:rPr>
                <w:rFonts w:ascii="Times New Roman" w:cs="Times New Roman" w:eastAsia="Times New Roman" w:hAnsi="Times New Roman"/>
                <w:sz w:val="20"/>
                <w:szCs w:val="20"/>
              </w:rPr>
              <w:t xml:space="preserve">Bina komuniti dan tukar prospek kepada pelajar</w:t>
            </w:r>
          </w:p>
        </w:tc>
        <w:tc>
          <w:tcPr>
            <w:tcW w:type="dxa" w:w="2800"/>
          </w:tcPr>
          <w:p>
            <w:pPr>
              <w:spacing w:line="276"/>
            </w:pPr>
            <w:r>
              <w:rPr>
                <w:rFonts w:ascii="Times New Roman" w:cs="Times New Roman" w:eastAsia="Times New Roman" w:hAnsi="Times New Roman"/>
                <w:sz w:val="20"/>
                <w:szCs w:val="20"/>
              </w:rPr>
              <w:t xml:space="preserve">Pengikut, kadar penukaran prospek→pelajar berdaftar</w:t>
            </w:r>
          </w:p>
        </w:tc>
        <w:tc>
          <w:tcPr>
            <w:tcW w:type="dxa" w:w="2760"/>
          </w:tcPr>
          <w:p>
            <w:pPr>
              <w:spacing w:line="276"/>
            </w:pPr>
            <w:r>
              <w:rPr>
                <w:rFonts w:ascii="Times New Roman" w:cs="Times New Roman" w:eastAsia="Times New Roman" w:hAnsi="Times New Roman"/>
                <w:sz w:val="20"/>
                <w:szCs w:val="20"/>
              </w:rPr>
              <w:t xml:space="preserve">Analitik platform + corong CRM</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Model RACE dipilih kerana ia memetakan keseluruhan perjalanan bakal pelajar — daripada melihat video buat kali pertama (Reach), berinteraksi dengan kandungan (Act), mengisi borang prospek (Convert), sehingga proses susulan yang membawa kepada pendaftaran (Engage). Struktur ini membolehkan pengenalpastian tepat di peringkat mana corong pemasaran mengalami kebocoran terbesar, seperti yang dibentangkan dalam seksyen 3.7.</w:t>
      </w:r>
    </w:p>
    <w:p>
      <w:pPr>
        <w:spacing w:after="120" w:before="360" w:line="360" w:lineRule="auto"/>
      </w:pPr>
      <w:r>
        <w:rPr>
          <w:rFonts w:ascii="Times New Roman" w:cs="Times New Roman" w:eastAsia="Times New Roman" w:hAnsi="Times New Roman"/>
          <w:b/>
          <w:bCs/>
          <w:sz w:val="24"/>
          <w:szCs w:val="24"/>
          <w:u w:val="single"/>
        </w:rPr>
        <w:t xml:space="preserve">2.3  Reka Bentuk Kajian</w:t>
      </w:r>
    </w:p>
    <w:p>
      <w:pPr>
        <w:spacing w:after="240" w:before="0" w:line="360" w:lineRule="auto"/>
      </w:pPr>
      <w:r>
        <w:rPr>
          <w:rFonts w:ascii="Times New Roman" w:cs="Times New Roman" w:eastAsia="Times New Roman" w:hAnsi="Times New Roman"/>
          <w:sz w:val="24"/>
          <w:szCs w:val="24"/>
        </w:rPr>
        <w:t xml:space="preserve">Kajian ini menggunakan pendekatan Kajian Tindakan (Action Research) dengan kitaran PDCA (Plan-Do-Check-Act). Pendekatan ini dipilih kerana ia membolehkan penyesuaian berterusan berdasarkan data prestasi semasa kempen berjalan — selaras dengan amalan pengurusan kempen digital yang menekankan pengoptimuman berterusan.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Kajian ini menggunakan pendekatan gabungan (mixed methods): kuantitatif (metrik platform, data CRM, perbelanjaan iklan) dan kualitatif (analisis kualiti kandungan).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2.3: Fasa PDCA dan Aktiviti Pelaksanaan Kempen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560"/>
        <w:gridCol w:w="220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Fasa PDCA</w:t>
            </w:r>
          </w:p>
        </w:tc>
        <w:tc>
          <w:tcPr>
            <w:tcW w:type="dxa" w:w="5560"/>
            <w:shd w:fill="D9D9D9" w:color="D9D9D9" w:val="clear"/>
          </w:tcPr>
          <w:p>
            <w:pPr>
              <w:spacing w:line="276"/>
            </w:pPr>
            <w:r>
              <w:rPr>
                <w:rFonts w:ascii="Times New Roman" w:cs="Times New Roman" w:eastAsia="Times New Roman" w:hAnsi="Times New Roman"/>
                <w:b/>
                <w:bCs/>
                <w:sz w:val="20"/>
                <w:szCs w:val="20"/>
              </w:rPr>
              <w:t xml:space="preserve">Aktiviti Utama</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Tempoh</w:t>
            </w:r>
          </w:p>
        </w:tc>
      </w:tr>
      <w:tr>
        <w:tc>
          <w:tcPr>
            <w:tcW w:type="dxa" w:w="1600"/>
          </w:tcPr>
          <w:p>
            <w:pPr>
              <w:spacing w:line="276"/>
            </w:pPr>
            <w:r>
              <w:rPr>
                <w:rFonts w:ascii="Times New Roman" w:cs="Times New Roman" w:eastAsia="Times New Roman" w:hAnsi="Times New Roman"/>
                <w:sz w:val="20"/>
                <w:szCs w:val="20"/>
              </w:rPr>
              <w:t xml:space="preserve">Plan (Rancang)</w:t>
            </w:r>
          </w:p>
        </w:tc>
        <w:tc>
          <w:tcPr>
            <w:tcW w:type="dxa" w:w="5560"/>
          </w:tcPr>
          <w:p>
            <w:pPr>
              <w:spacing w:line="276"/>
            </w:pPr>
            <w:r>
              <w:rPr>
                <w:rFonts w:ascii="Times New Roman" w:cs="Times New Roman" w:eastAsia="Times New Roman" w:hAnsi="Times New Roman"/>
                <w:sz w:val="20"/>
                <w:szCs w:val="20"/>
              </w:rPr>
              <w:t xml:space="preserve">Audit akaun media sosial sedia ada, penetapan objektif SMART, pembinaan dua persona audiens (Persona A: lepasan SPM 17–19 tahun; Persona B: ibu bapa/penjaga 35–45 tahun), pembinaan Kalendar Kandungan 6 bulan, penetapan belanjawan dan konfigurasi borang Lead Generation Meta Ads</w:t>
            </w:r>
          </w:p>
        </w:tc>
        <w:tc>
          <w:tcPr>
            <w:tcW w:type="dxa" w:w="2200"/>
          </w:tcPr>
          <w:p>
            <w:pPr>
              <w:spacing w:line="276"/>
            </w:pPr>
            <w:r>
              <w:rPr>
                <w:rFonts w:ascii="Times New Roman" w:cs="Times New Roman" w:eastAsia="Times New Roman" w:hAnsi="Times New Roman"/>
                <w:sz w:val="20"/>
                <w:szCs w:val="20"/>
              </w:rPr>
              <w:t xml:space="preserve">Disember 2025 – Januari 2026</w:t>
            </w:r>
          </w:p>
        </w:tc>
      </w:tr>
      <w:tr>
        <w:tc>
          <w:tcPr>
            <w:tcW w:type="dxa" w:w="1600"/>
          </w:tcPr>
          <w:p>
            <w:pPr>
              <w:spacing w:line="276"/>
            </w:pPr>
            <w:r>
              <w:rPr>
                <w:rFonts w:ascii="Times New Roman" w:cs="Times New Roman" w:eastAsia="Times New Roman" w:hAnsi="Times New Roman"/>
                <w:sz w:val="20"/>
                <w:szCs w:val="20"/>
              </w:rPr>
              <w:t xml:space="preserve">Do (Laksana)</w:t>
            </w:r>
          </w:p>
        </w:tc>
        <w:tc>
          <w:tcPr>
            <w:tcW w:type="dxa" w:w="5560"/>
          </w:tcPr>
          <w:p>
            <w:pPr>
              <w:spacing w:line="276"/>
            </w:pPr>
            <w:r>
              <w:rPr>
                <w:rFonts w:ascii="Times New Roman" w:cs="Times New Roman" w:eastAsia="Times New Roman" w:hAnsi="Times New Roman"/>
                <w:sz w:val="20"/>
                <w:szCs w:val="20"/>
              </w:rPr>
              <w:t xml:space="preserve">Penerbitan kandungan organik mengikut Kalendar merentas TikTok, Instagram dan Facebook; pelancaran kempen Meta Ads Lead Generation (Januari 2026); pengurusan komuniti — balas komen dan DM dalam masa 24 jam</w:t>
            </w:r>
          </w:p>
        </w:tc>
        <w:tc>
          <w:tcPr>
            <w:tcW w:type="dxa" w:w="2200"/>
          </w:tcPr>
          <w:p>
            <w:pPr>
              <w:spacing w:line="276"/>
            </w:pPr>
            <w:r>
              <w:rPr>
                <w:rFonts w:ascii="Times New Roman" w:cs="Times New Roman" w:eastAsia="Times New Roman" w:hAnsi="Times New Roman"/>
                <w:sz w:val="20"/>
                <w:szCs w:val="20"/>
              </w:rPr>
              <w:t xml:space="preserve">Januari – Jun 2026</w:t>
            </w:r>
          </w:p>
        </w:tc>
      </w:tr>
      <w:tr>
        <w:tc>
          <w:tcPr>
            <w:tcW w:type="dxa" w:w="1600"/>
          </w:tcPr>
          <w:p>
            <w:pPr>
              <w:spacing w:line="276"/>
            </w:pPr>
            <w:r>
              <w:rPr>
                <w:rFonts w:ascii="Times New Roman" w:cs="Times New Roman" w:eastAsia="Times New Roman" w:hAnsi="Times New Roman"/>
                <w:sz w:val="20"/>
                <w:szCs w:val="20"/>
              </w:rPr>
              <w:t xml:space="preserve">Check (Semak)</w:t>
            </w:r>
          </w:p>
        </w:tc>
        <w:tc>
          <w:tcPr>
            <w:tcW w:type="dxa" w:w="5560"/>
          </w:tcPr>
          <w:p>
            <w:pPr>
              <w:spacing w:line="276"/>
            </w:pPr>
            <w:r>
              <w:rPr>
                <w:rFonts w:ascii="Times New Roman" w:cs="Times New Roman" w:eastAsia="Times New Roman" w:hAnsi="Times New Roman"/>
                <w:sz w:val="20"/>
                <w:szCs w:val="20"/>
              </w:rPr>
              <w:t xml:space="preserve">Pemantauan metrik platform dan data prospek CRM secara berkala; pengenalpastian penurunan prestasi Meta Ads pada Februari 2026 (133 prospek berbanding 345 pada Januari)</w:t>
            </w:r>
          </w:p>
        </w:tc>
        <w:tc>
          <w:tcPr>
            <w:tcW w:type="dxa" w:w="2200"/>
          </w:tcPr>
          <w:p>
            <w:pPr>
              <w:spacing w:line="276"/>
            </w:pPr>
            <w:r>
              <w:rPr>
                <w:rFonts w:ascii="Times New Roman" w:cs="Times New Roman" w:eastAsia="Times New Roman" w:hAnsi="Times New Roman"/>
                <w:sz w:val="20"/>
                <w:szCs w:val="20"/>
              </w:rPr>
              <w:t xml:space="preserve">Berterusan Januari – Jun 2026</w:t>
            </w:r>
          </w:p>
        </w:tc>
      </w:tr>
      <w:tr>
        <w:tc>
          <w:tcPr>
            <w:tcW w:type="dxa" w:w="1600"/>
          </w:tcPr>
          <w:p>
            <w:pPr>
              <w:spacing w:line="276"/>
            </w:pPr>
            <w:r>
              <w:rPr>
                <w:rFonts w:ascii="Times New Roman" w:cs="Times New Roman" w:eastAsia="Times New Roman" w:hAnsi="Times New Roman"/>
                <w:sz w:val="20"/>
                <w:szCs w:val="20"/>
              </w:rPr>
              <w:t xml:space="preserve">Act (Bertindak) — Kitaran 1</w:t>
            </w:r>
          </w:p>
        </w:tc>
        <w:tc>
          <w:tcPr>
            <w:tcW w:type="dxa" w:w="5560"/>
          </w:tcPr>
          <w:p>
            <w:pPr>
              <w:spacing w:line="276"/>
            </w:pPr>
            <w:r>
              <w:rPr>
                <w:rFonts w:ascii="Times New Roman" w:cs="Times New Roman" w:eastAsia="Times New Roman" w:hAnsi="Times New Roman"/>
                <w:sz w:val="20"/>
                <w:szCs w:val="20"/>
              </w:rPr>
              <w:t xml:space="preserve">Tindak balas kepada penurunan Februari: penambahbaikan kreatif iklan dan pembukaan saluran baharu — kempen TikTok Ads Lead Generation dilancarkan pada Mac 2026</w:t>
            </w:r>
          </w:p>
        </w:tc>
        <w:tc>
          <w:tcPr>
            <w:tcW w:type="dxa" w:w="2200"/>
          </w:tcPr>
          <w:p>
            <w:pPr>
              <w:spacing w:line="276"/>
            </w:pPr>
            <w:r>
              <w:rPr>
                <w:rFonts w:ascii="Times New Roman" w:cs="Times New Roman" w:eastAsia="Times New Roman" w:hAnsi="Times New Roman"/>
                <w:sz w:val="20"/>
                <w:szCs w:val="20"/>
              </w:rPr>
              <w:t xml:space="preserve">Mac 2026</w:t>
            </w:r>
          </w:p>
        </w:tc>
      </w:tr>
      <w:tr>
        <w:tc>
          <w:tcPr>
            <w:tcW w:type="dxa" w:w="1600"/>
          </w:tcPr>
          <w:p>
            <w:pPr>
              <w:spacing w:line="276"/>
            </w:pPr>
            <w:r>
              <w:rPr>
                <w:rFonts w:ascii="Times New Roman" w:cs="Times New Roman" w:eastAsia="Times New Roman" w:hAnsi="Times New Roman"/>
                <w:sz w:val="20"/>
                <w:szCs w:val="20"/>
              </w:rPr>
              <w:t xml:space="preserve">Act (Bertindak) — Kitaran 2</w:t>
            </w:r>
          </w:p>
        </w:tc>
        <w:tc>
          <w:tcPr>
            <w:tcW w:type="dxa" w:w="5560"/>
          </w:tcPr>
          <w:p>
            <w:pPr>
              <w:spacing w:line="276"/>
            </w:pPr>
            <w:r>
              <w:rPr>
                <w:rFonts w:ascii="Times New Roman" w:cs="Times New Roman" w:eastAsia="Times New Roman" w:hAnsi="Times New Roman"/>
                <w:sz w:val="20"/>
                <w:szCs w:val="20"/>
              </w:rPr>
              <w:t xml:space="preserve">Pengagihan semula belanjawan berdasarkan prestasi: peruntukan dialihkan kepada TikTok Ads yang menunjukkan pertumbuhan konsisten, manakala Meta Ads dikurangkan selepas prestasi menurun pada Mei–Jun 2026</w:t>
            </w:r>
          </w:p>
        </w:tc>
        <w:tc>
          <w:tcPr>
            <w:tcW w:type="dxa" w:w="2200"/>
          </w:tcPr>
          <w:p>
            <w:pPr>
              <w:spacing w:line="276"/>
            </w:pPr>
            <w:r>
              <w:rPr>
                <w:rFonts w:ascii="Times New Roman" w:cs="Times New Roman" w:eastAsia="Times New Roman" w:hAnsi="Times New Roman"/>
                <w:sz w:val="20"/>
                <w:szCs w:val="20"/>
              </w:rPr>
              <w:t xml:space="preserve">Mei – Jun 2026</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Dua kitaran "Act" yang direkodkan dalam Jadual 2.3 menunjukkan pendekatan PDCA diamalkan secara sebenar dan bukan sekadar teori. Keputusan melancarkan TikTok Ads pada Mac 2026 adalah tindak balas langsung kepada data prestasi Februari, dan keputusan tersebut kemudiannya terbukti tepat apabila TikTok menjadi sumber prospek utama menjelang Mei–Jun 2026.</w:t>
      </w:r>
    </w:p>
    <w:p>
      <w:pPr>
        <w:spacing w:after="120" w:before="360" w:line="360" w:lineRule="auto"/>
      </w:pPr>
      <w:r>
        <w:rPr>
          <w:rFonts w:ascii="Times New Roman" w:cs="Times New Roman" w:eastAsia="Times New Roman" w:hAnsi="Times New Roman"/>
          <w:b/>
          <w:bCs/>
          <w:sz w:val="24"/>
          <w:szCs w:val="24"/>
          <w:u w:val="single"/>
        </w:rPr>
        <w:t xml:space="preserve">2.4  Kaedah Pengumpulan Data</w:t>
      </w:r>
    </w:p>
    <w:p>
      <w:pPr>
        <w:spacing w:after="240" w:before="0" w:line="360" w:lineRule="auto"/>
      </w:pPr>
      <w:r>
        <w:rPr>
          <w:rFonts w:ascii="Times New Roman" w:cs="Times New Roman" w:eastAsia="Times New Roman" w:hAnsi="Times New Roman"/>
          <w:sz w:val="24"/>
          <w:szCs w:val="24"/>
        </w:rPr>
        <w:t xml:space="preserve">Data dikumpulkan melalui tiga sumber utama: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Analitik Platform (Data Kuantitatif)</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2.4: Sumber Analitik Platform dan Data yang Dikumpulkan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Platform</w:t>
            </w:r>
          </w:p>
        </w:tc>
        <w:tc>
          <w:tcPr>
            <w:tcW w:type="dxa" w:w="2800"/>
            <w:shd w:fill="D9D9D9" w:color="D9D9D9" w:val="clear"/>
          </w:tcPr>
          <w:p>
            <w:pPr>
              <w:spacing w:line="276"/>
            </w:pPr>
            <w:r>
              <w:rPr>
                <w:rFonts w:ascii="Times New Roman" w:cs="Times New Roman" w:eastAsia="Times New Roman" w:hAnsi="Times New Roman"/>
                <w:b/>
                <w:bCs/>
                <w:sz w:val="20"/>
                <w:szCs w:val="20"/>
              </w:rPr>
              <w:t xml:space="preserve">Sumber Analitik</w:t>
            </w:r>
          </w:p>
        </w:tc>
        <w:tc>
          <w:tcPr>
            <w:tcW w:type="dxa" w:w="4960"/>
            <w:shd w:fill="D9D9D9" w:color="D9D9D9" w:val="clear"/>
          </w:tcPr>
          <w:p>
            <w:pPr>
              <w:spacing w:line="276"/>
            </w:pPr>
            <w:r>
              <w:rPr>
                <w:rFonts w:ascii="Times New Roman" w:cs="Times New Roman" w:eastAsia="Times New Roman" w:hAnsi="Times New Roman"/>
                <w:b/>
                <w:bCs/>
                <w:sz w:val="20"/>
                <w:szCs w:val="20"/>
              </w:rPr>
              <w:t xml:space="preserve">Data yang Dikumpulkan</w:t>
            </w:r>
          </w:p>
        </w:tc>
      </w:tr>
      <w:tr>
        <w:tc>
          <w:tcPr>
            <w:tcW w:type="dxa" w:w="1600"/>
          </w:tcPr>
          <w:p>
            <w:pPr>
              <w:spacing w:line="276"/>
            </w:pPr>
            <w:r>
              <w:rPr>
                <w:rFonts w:ascii="Times New Roman" w:cs="Times New Roman" w:eastAsia="Times New Roman" w:hAnsi="Times New Roman"/>
                <w:sz w:val="20"/>
                <w:szCs w:val="20"/>
              </w:rPr>
              <w:t xml:space="preserve">TikTok (Organik)</w:t>
            </w:r>
          </w:p>
        </w:tc>
        <w:tc>
          <w:tcPr>
            <w:tcW w:type="dxa" w:w="2800"/>
          </w:tcPr>
          <w:p>
            <w:pPr>
              <w:spacing w:line="276"/>
            </w:pPr>
            <w:r>
              <w:rPr>
                <w:rFonts w:ascii="Times New Roman" w:cs="Times New Roman" w:eastAsia="Times New Roman" w:hAnsi="Times New Roman"/>
                <w:sz w:val="20"/>
                <w:szCs w:val="20"/>
              </w:rPr>
              <w:t xml:space="preserve">TikTok Analytics (Business Account)</w:t>
            </w:r>
          </w:p>
        </w:tc>
        <w:tc>
          <w:tcPr>
            <w:tcW w:type="dxa" w:w="4960"/>
          </w:tcPr>
          <w:p>
            <w:pPr>
              <w:spacing w:line="276"/>
            </w:pPr>
            <w:r>
              <w:rPr>
                <w:rFonts w:ascii="Times New Roman" w:cs="Times New Roman" w:eastAsia="Times New Roman" w:hAnsi="Times New Roman"/>
                <w:sz w:val="20"/>
                <w:szCs w:val="20"/>
              </w:rPr>
              <w:t xml:space="preserve">Tontonan video, jangkauan audiens, paparan profil, pengikut, likes, pecahan organik vs berbayar</w:t>
            </w:r>
          </w:p>
        </w:tc>
      </w:tr>
      <w:tr>
        <w:tc>
          <w:tcPr>
            <w:tcW w:type="dxa" w:w="1600"/>
          </w:tcPr>
          <w:p>
            <w:pPr>
              <w:spacing w:line="276"/>
            </w:pPr>
            <w:r>
              <w:rPr>
                <w:rFonts w:ascii="Times New Roman" w:cs="Times New Roman" w:eastAsia="Times New Roman" w:hAnsi="Times New Roman"/>
                <w:sz w:val="20"/>
                <w:szCs w:val="20"/>
              </w:rPr>
              <w:t xml:space="preserve">TikTok Ads</w:t>
            </w:r>
          </w:p>
        </w:tc>
        <w:tc>
          <w:tcPr>
            <w:tcW w:type="dxa" w:w="2800"/>
          </w:tcPr>
          <w:p>
            <w:pPr>
              <w:spacing w:line="276"/>
            </w:pPr>
            <w:r>
              <w:rPr>
                <w:rFonts w:ascii="Times New Roman" w:cs="Times New Roman" w:eastAsia="Times New Roman" w:hAnsi="Times New Roman"/>
                <w:sz w:val="20"/>
                <w:szCs w:val="20"/>
              </w:rPr>
              <w:t xml:space="preserve">TikTok Ads Manager</w:t>
            </w:r>
          </w:p>
        </w:tc>
        <w:tc>
          <w:tcPr>
            <w:tcW w:type="dxa" w:w="4960"/>
          </w:tcPr>
          <w:p>
            <w:pPr>
              <w:spacing w:line="276"/>
            </w:pPr>
            <w:r>
              <w:rPr>
                <w:rFonts w:ascii="Times New Roman" w:cs="Times New Roman" w:eastAsia="Times New Roman" w:hAnsi="Times New Roman"/>
                <w:sz w:val="20"/>
                <w:szCs w:val="20"/>
              </w:rPr>
              <w:t xml:space="preserve">Perbelanjaan, tayangan, bilangan prospek daripada borang Lead Generation</w:t>
            </w:r>
          </w:p>
        </w:tc>
      </w:tr>
      <w:tr>
        <w:tc>
          <w:tcPr>
            <w:tcW w:type="dxa" w:w="1600"/>
          </w:tcPr>
          <w:p>
            <w:pPr>
              <w:spacing w:line="276"/>
            </w:pPr>
            <w:r>
              <w:rPr>
                <w:rFonts w:ascii="Times New Roman" w:cs="Times New Roman" w:eastAsia="Times New Roman" w:hAnsi="Times New Roman"/>
                <w:sz w:val="20"/>
                <w:szCs w:val="20"/>
              </w:rPr>
              <w:t xml:space="preserve">Instagram</w:t>
            </w:r>
          </w:p>
        </w:tc>
        <w:tc>
          <w:tcPr>
            <w:tcW w:type="dxa" w:w="2800"/>
          </w:tcPr>
          <w:p>
            <w:pPr>
              <w:spacing w:line="276"/>
            </w:pPr>
            <w:r>
              <w:rPr>
                <w:rFonts w:ascii="Times New Roman" w:cs="Times New Roman" w:eastAsia="Times New Roman" w:hAnsi="Times New Roman"/>
                <w:sz w:val="20"/>
                <w:szCs w:val="20"/>
              </w:rPr>
              <w:t xml:space="preserve">Meta Business Suite → Instagram Insights</w:t>
            </w:r>
          </w:p>
        </w:tc>
        <w:tc>
          <w:tcPr>
            <w:tcW w:type="dxa" w:w="4960"/>
          </w:tcPr>
          <w:p>
            <w:pPr>
              <w:spacing w:line="276"/>
            </w:pPr>
            <w:r>
              <w:rPr>
                <w:rFonts w:ascii="Times New Roman" w:cs="Times New Roman" w:eastAsia="Times New Roman" w:hAnsi="Times New Roman"/>
                <w:sz w:val="20"/>
                <w:szCs w:val="20"/>
              </w:rPr>
              <w:t xml:space="preserve">Jangkauan, kunjungan profil, klik pautan bio, simpanan, pengikut</w:t>
            </w:r>
          </w:p>
        </w:tc>
      </w:tr>
      <w:tr>
        <w:tc>
          <w:tcPr>
            <w:tcW w:type="dxa" w:w="1600"/>
          </w:tcPr>
          <w:p>
            <w:pPr>
              <w:spacing w:line="276"/>
            </w:pPr>
            <w:r>
              <w:rPr>
                <w:rFonts w:ascii="Times New Roman" w:cs="Times New Roman" w:eastAsia="Times New Roman" w:hAnsi="Times New Roman"/>
                <w:sz w:val="20"/>
                <w:szCs w:val="20"/>
              </w:rPr>
              <w:t xml:space="preserve">Facebook</w:t>
            </w:r>
          </w:p>
        </w:tc>
        <w:tc>
          <w:tcPr>
            <w:tcW w:type="dxa" w:w="2800"/>
          </w:tcPr>
          <w:p>
            <w:pPr>
              <w:spacing w:line="276"/>
            </w:pPr>
            <w:r>
              <w:rPr>
                <w:rFonts w:ascii="Times New Roman" w:cs="Times New Roman" w:eastAsia="Times New Roman" w:hAnsi="Times New Roman"/>
                <w:sz w:val="20"/>
                <w:szCs w:val="20"/>
              </w:rPr>
              <w:t xml:space="preserve">Meta Business Suite (penempatan iklan)</w:t>
            </w:r>
          </w:p>
        </w:tc>
        <w:tc>
          <w:tcPr>
            <w:tcW w:type="dxa" w:w="4960"/>
          </w:tcPr>
          <w:p>
            <w:pPr>
              <w:spacing w:line="276"/>
            </w:pPr>
            <w:r>
              <w:rPr>
                <w:rFonts w:ascii="Times New Roman" w:cs="Times New Roman" w:eastAsia="Times New Roman" w:hAnsi="Times New Roman"/>
                <w:sz w:val="20"/>
                <w:szCs w:val="20"/>
              </w:rPr>
              <w:t xml:space="preserve">Digunakan sebagai penempatan Meta Ads; metrik organik halaman tidak dikumpulkan</w:t>
            </w:r>
          </w:p>
        </w:tc>
      </w:tr>
      <w:tr>
        <w:tc>
          <w:tcPr>
            <w:tcW w:type="dxa" w:w="1600"/>
          </w:tcPr>
          <w:p>
            <w:pPr>
              <w:spacing w:line="276"/>
            </w:pPr>
            <w:r>
              <w:rPr>
                <w:rFonts w:ascii="Times New Roman" w:cs="Times New Roman" w:eastAsia="Times New Roman" w:hAnsi="Times New Roman"/>
                <w:sz w:val="20"/>
                <w:szCs w:val="20"/>
              </w:rPr>
              <w:t xml:space="preserve">Meta Ads</w:t>
            </w:r>
          </w:p>
        </w:tc>
        <w:tc>
          <w:tcPr>
            <w:tcW w:type="dxa" w:w="2800"/>
          </w:tcPr>
          <w:p>
            <w:pPr>
              <w:spacing w:line="276"/>
            </w:pPr>
            <w:r>
              <w:rPr>
                <w:rFonts w:ascii="Times New Roman" w:cs="Times New Roman" w:eastAsia="Times New Roman" w:hAnsi="Times New Roman"/>
                <w:sz w:val="20"/>
                <w:szCs w:val="20"/>
              </w:rPr>
              <w:t xml:space="preserve">Meta Ads Manager → Campaigns Report</w:t>
            </w:r>
          </w:p>
        </w:tc>
        <w:tc>
          <w:tcPr>
            <w:tcW w:type="dxa" w:w="4960"/>
          </w:tcPr>
          <w:p>
            <w:pPr>
              <w:spacing w:line="276"/>
            </w:pPr>
            <w:r>
              <w:rPr>
                <w:rFonts w:ascii="Times New Roman" w:cs="Times New Roman" w:eastAsia="Times New Roman" w:hAnsi="Times New Roman"/>
                <w:sz w:val="20"/>
                <w:szCs w:val="20"/>
              </w:rPr>
              <w:t xml:space="preserve">Perbelanjaan, jangkauan iklan, CTR, CPC, bilangan prospek, CPL</w:t>
            </w:r>
          </w:p>
        </w:tc>
      </w:tr>
      <w:tr>
        <w:tc>
          <w:tcPr>
            <w:tcW w:type="dxa" w:w="1600"/>
          </w:tcPr>
          <w:p>
            <w:pPr>
              <w:spacing w:line="276"/>
            </w:pPr>
            <w:r>
              <w:rPr>
                <w:rFonts w:ascii="Times New Roman" w:cs="Times New Roman" w:eastAsia="Times New Roman" w:hAnsi="Times New Roman"/>
                <w:sz w:val="20"/>
                <w:szCs w:val="20"/>
              </w:rPr>
              <w:t xml:space="preserve">Google</w:t>
            </w:r>
          </w:p>
        </w:tc>
        <w:tc>
          <w:tcPr>
            <w:tcW w:type="dxa" w:w="2800"/>
          </w:tcPr>
          <w:p>
            <w:pPr>
              <w:spacing w:line="276"/>
            </w:pPr>
            <w:r>
              <w:rPr>
                <w:rFonts w:ascii="Times New Roman" w:cs="Times New Roman" w:eastAsia="Times New Roman" w:hAnsi="Times New Roman"/>
                <w:sz w:val="20"/>
                <w:szCs w:val="20"/>
              </w:rPr>
              <w:t xml:space="preserve">Google Search Console</w:t>
            </w:r>
          </w:p>
        </w:tc>
        <w:tc>
          <w:tcPr>
            <w:tcW w:type="dxa" w:w="4960"/>
          </w:tcPr>
          <w:p>
            <w:pPr>
              <w:spacing w:line="276"/>
            </w:pPr>
            <w:r>
              <w:rPr>
                <w:rFonts w:ascii="Times New Roman" w:cs="Times New Roman" w:eastAsia="Times New Roman" w:hAnsi="Times New Roman"/>
                <w:sz w:val="20"/>
                <w:szCs w:val="20"/>
              </w:rPr>
              <w:t xml:space="preserve">Klik organik, tayangan, CTR, kedudukan kata kunci, halaman teratas</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Data Prospek dalam Talian daripada CRM (Data Kuantitatif)</w:t>
      </w:r>
    </w:p>
    <w:p>
      <w:pPr>
        <w:spacing w:after="240" w:before="0" w:line="360" w:lineRule="auto"/>
      </w:pPr>
      <w:r>
        <w:rPr>
          <w:rFonts w:ascii="Times New Roman" w:cs="Times New Roman" w:eastAsia="Times New Roman" w:hAnsi="Times New Roman"/>
          <w:sz w:val="24"/>
          <w:szCs w:val="24"/>
        </w:rPr>
        <w:t xml:space="preserve">Kempen Meta Ads dan TikTok Ads kedua-duanya dikonfigurasikan dengan borang Lead Generation (borang prospek dalam talian) yang menjana rekod prospek secara automatik apabila bakal pelajar mengisi borang terus daripada iklan. Data prospek — nama, nombor telefon, kursus diminati, negeri asal dan sumber iklan — direkodkan ke dalam Sistem Pengurusan Hubungan Pelanggan (CRM) TVET Lipis. Ini membolehkan pengesanan sumber setiap prospek secara tepat dan automatik, di samping menjejaki pergerakan setiap prospek melalui peringkat corong pemasaran (Lead → Contacted → Potential → Customer).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Sistem CRM TVET Lipis dibangunkan secara dalaman menggunakan React dan Supabase (PostgreSQL), dan berfungsi sebagai pangkalan data tunggal bagi semua prospek institusi. Bagi tujuan LPKT ini, data diekstrak daripada jadual leads yang mengandungi 6,056 rekod keseluruhan, ditapis kepada 3,470 rekod yang bertarikh Januari hingga Jun 2026 dengan sumber Meta Ads atau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Kandungan (Data Kualitatif)</w:t>
      </w:r>
    </w:p>
    <w:p>
      <w:pPr>
        <w:spacing w:after="240" w:before="0" w:line="360" w:lineRule="auto"/>
      </w:pPr>
      <w:r>
        <w:rPr>
          <w:rFonts w:ascii="Times New Roman" w:cs="Times New Roman" w:eastAsia="Times New Roman" w:hAnsi="Times New Roman"/>
          <w:sz w:val="24"/>
          <w:szCs w:val="24"/>
        </w:rPr>
        <w:t xml:space="preserve">Penilaian terhadap kandungan yang diterbitkan menggunakan Senarai Semak Kualiti Kandungan, membolehkan pengenalpastian jenis kandungan yang menghasilkan penglibatan tertinggi berbanding kandungan yang kurang berkesan.</w:t>
      </w:r>
    </w:p>
    <w:p>
      <w:pPr>
        <w:spacing w:after="120" w:before="360" w:line="360" w:lineRule="auto"/>
      </w:pPr>
      <w:r>
        <w:rPr>
          <w:rFonts w:ascii="Times New Roman" w:cs="Times New Roman" w:eastAsia="Times New Roman" w:hAnsi="Times New Roman"/>
          <w:b/>
          <w:bCs/>
          <w:sz w:val="24"/>
          <w:szCs w:val="24"/>
          <w:u w:val="single"/>
        </w:rPr>
        <w:t xml:space="preserve">2.5  Instrumen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2.5: Instrumen Kajian dan Kekerapan Penggunaan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c>
          <w:tcPr>
            <w:tcW w:type="dxa" w:w="2600"/>
            <w:shd w:fill="D9D9D9" w:color="D9D9D9" w:val="clear"/>
          </w:tcPr>
          <w:p>
            <w:pPr>
              <w:spacing w:line="276"/>
            </w:pPr>
            <w:r>
              <w:rPr>
                <w:rFonts w:ascii="Times New Roman" w:cs="Times New Roman" w:eastAsia="Times New Roman" w:hAnsi="Times New Roman"/>
                <w:b/>
                <w:bCs/>
                <w:sz w:val="20"/>
                <w:szCs w:val="20"/>
              </w:rPr>
              <w:t xml:space="preserve">Instrumen</w:t>
            </w:r>
          </w:p>
        </w:tc>
        <w:tc>
          <w:tcPr>
            <w:tcW w:type="dxa" w:w="4000"/>
            <w:shd w:fill="D9D9D9" w:color="D9D9D9" w:val="clear"/>
          </w:tcPr>
          <w:p>
            <w:pPr>
              <w:spacing w:line="276"/>
            </w:pPr>
            <w:r>
              <w:rPr>
                <w:rFonts w:ascii="Times New Roman" w:cs="Times New Roman" w:eastAsia="Times New Roman" w:hAnsi="Times New Roman"/>
                <w:b/>
                <w:bCs/>
                <w:sz w:val="20"/>
                <w:szCs w:val="20"/>
              </w:rPr>
              <w:t xml:space="preserve">Fungsi</w:t>
            </w:r>
          </w:p>
        </w:tc>
        <w:tc>
          <w:tcPr>
            <w:tcW w:type="dxa" w:w="2760"/>
            <w:shd w:fill="D9D9D9" w:color="D9D9D9" w:val="clear"/>
          </w:tcPr>
          <w:p>
            <w:pPr>
              <w:spacing w:line="276"/>
            </w:pPr>
            <w:r>
              <w:rPr>
                <w:rFonts w:ascii="Times New Roman" w:cs="Times New Roman" w:eastAsia="Times New Roman" w:hAnsi="Times New Roman"/>
                <w:b/>
                <w:bCs/>
                <w:sz w:val="20"/>
                <w:szCs w:val="20"/>
              </w:rPr>
              <w:t xml:space="preserve">Kekerapan</w:t>
            </w:r>
          </w:p>
        </w:tc>
      </w:tr>
      <w:tr>
        <w:tc>
          <w:tcPr>
            <w:tcW w:type="dxa" w:w="2600"/>
          </w:tcPr>
          <w:p>
            <w:pPr>
              <w:spacing w:line="276"/>
            </w:pPr>
            <w:r>
              <w:rPr>
                <w:rFonts w:ascii="Times New Roman" w:cs="Times New Roman" w:eastAsia="Times New Roman" w:hAnsi="Times New Roman"/>
                <w:sz w:val="20"/>
                <w:szCs w:val="20"/>
              </w:rPr>
              <w:t xml:space="preserve">Kalendar Kandungan Bulanan</w:t>
            </w:r>
          </w:p>
        </w:tc>
        <w:tc>
          <w:tcPr>
            <w:tcW w:type="dxa" w:w="4000"/>
          </w:tcPr>
          <w:p>
            <w:pPr>
              <w:spacing w:line="276"/>
            </w:pPr>
            <w:r>
              <w:rPr>
                <w:rFonts w:ascii="Times New Roman" w:cs="Times New Roman" w:eastAsia="Times New Roman" w:hAnsi="Times New Roman"/>
                <w:sz w:val="20"/>
                <w:szCs w:val="20"/>
              </w:rPr>
              <w:t xml:space="preserve">Perancangan dan penjadualan kandungan organik merentas TikTok, Instagram dan Facebook</w:t>
            </w:r>
          </w:p>
        </w:tc>
        <w:tc>
          <w:tcPr>
            <w:tcW w:type="dxa" w:w="2760"/>
          </w:tcPr>
          <w:p>
            <w:pPr>
              <w:spacing w:line="276"/>
            </w:pPr>
            <w:r>
              <w:rPr>
                <w:rFonts w:ascii="Times New Roman" w:cs="Times New Roman" w:eastAsia="Times New Roman" w:hAnsi="Times New Roman"/>
                <w:sz w:val="20"/>
                <w:szCs w:val="20"/>
              </w:rPr>
              <w:t xml:space="preserve">Bulanan (awal bulan)</w:t>
            </w:r>
          </w:p>
        </w:tc>
      </w:tr>
      <w:tr>
        <w:tc>
          <w:tcPr>
            <w:tcW w:type="dxa" w:w="2600"/>
          </w:tcPr>
          <w:p>
            <w:pPr>
              <w:spacing w:line="276"/>
            </w:pPr>
            <w:r>
              <w:rPr>
                <w:rFonts w:ascii="Times New Roman" w:cs="Times New Roman" w:eastAsia="Times New Roman" w:hAnsi="Times New Roman"/>
                <w:sz w:val="20"/>
                <w:szCs w:val="20"/>
              </w:rPr>
              <w:t xml:space="preserve">Borang Laporan Prestasi</w:t>
            </w:r>
          </w:p>
        </w:tc>
        <w:tc>
          <w:tcPr>
            <w:tcW w:type="dxa" w:w="4000"/>
          </w:tcPr>
          <w:p>
            <w:pPr>
              <w:spacing w:line="276"/>
            </w:pPr>
            <w:r>
              <w:rPr>
                <w:rFonts w:ascii="Times New Roman" w:cs="Times New Roman" w:eastAsia="Times New Roman" w:hAnsi="Times New Roman"/>
                <w:sz w:val="20"/>
                <w:szCs w:val="20"/>
              </w:rPr>
              <w:t xml:space="preserve">Rekod metrik utama untuk semua platform bagi tujuan pemantauan trend</w:t>
            </w:r>
          </w:p>
        </w:tc>
        <w:tc>
          <w:tcPr>
            <w:tcW w:type="dxa" w:w="2760"/>
          </w:tcPr>
          <w:p>
            <w:pPr>
              <w:spacing w:line="276"/>
            </w:pPr>
            <w:r>
              <w:rPr>
                <w:rFonts w:ascii="Times New Roman" w:cs="Times New Roman" w:eastAsia="Times New Roman" w:hAnsi="Times New Roman"/>
                <w:sz w:val="20"/>
                <w:szCs w:val="20"/>
              </w:rPr>
              <w:t xml:space="preserve">Mingguan / Bulanan</w:t>
            </w:r>
          </w:p>
        </w:tc>
      </w:tr>
      <w:tr>
        <w:tc>
          <w:tcPr>
            <w:tcW w:type="dxa" w:w="2600"/>
          </w:tcPr>
          <w:p>
            <w:pPr>
              <w:spacing w:line="276"/>
            </w:pPr>
            <w:r>
              <w:rPr>
                <w:rFonts w:ascii="Times New Roman" w:cs="Times New Roman" w:eastAsia="Times New Roman" w:hAnsi="Times New Roman"/>
                <w:sz w:val="20"/>
                <w:szCs w:val="20"/>
              </w:rPr>
              <w:t xml:space="preserve">Dashboard CRM TVET Lipis</w:t>
            </w:r>
          </w:p>
        </w:tc>
        <w:tc>
          <w:tcPr>
            <w:tcW w:type="dxa" w:w="4000"/>
          </w:tcPr>
          <w:p>
            <w:pPr>
              <w:spacing w:line="276"/>
            </w:pPr>
            <w:r>
              <w:rPr>
                <w:rFonts w:ascii="Times New Roman" w:cs="Times New Roman" w:eastAsia="Times New Roman" w:hAnsi="Times New Roman"/>
                <w:sz w:val="20"/>
                <w:szCs w:val="20"/>
              </w:rPr>
              <w:t xml:space="preserve">Paparan dan pengesanan prospek mengikut sumber, kursus, negeri dan peringkat corong</w:t>
            </w:r>
          </w:p>
        </w:tc>
        <w:tc>
          <w:tcPr>
            <w:tcW w:type="dxa" w:w="2760"/>
          </w:tcPr>
          <w:p>
            <w:pPr>
              <w:spacing w:line="276"/>
            </w:pPr>
            <w:r>
              <w:rPr>
                <w:rFonts w:ascii="Times New Roman" w:cs="Times New Roman" w:eastAsia="Times New Roman" w:hAnsi="Times New Roman"/>
                <w:sz w:val="20"/>
                <w:szCs w:val="20"/>
              </w:rPr>
              <w:t xml:space="preserve">Berterusan (masa nyata)</w:t>
            </w:r>
          </w:p>
        </w:tc>
      </w:tr>
      <w:tr>
        <w:tc>
          <w:tcPr>
            <w:tcW w:type="dxa" w:w="2600"/>
          </w:tcPr>
          <w:p>
            <w:pPr>
              <w:spacing w:line="276"/>
            </w:pPr>
            <w:r>
              <w:rPr>
                <w:rFonts w:ascii="Times New Roman" w:cs="Times New Roman" w:eastAsia="Times New Roman" w:hAnsi="Times New Roman"/>
                <w:sz w:val="20"/>
                <w:szCs w:val="20"/>
              </w:rPr>
              <w:t xml:space="preserve">Borang Lead Generation (Meta &amp; TikTok)</w:t>
            </w:r>
          </w:p>
        </w:tc>
        <w:tc>
          <w:tcPr>
            <w:tcW w:type="dxa" w:w="4000"/>
          </w:tcPr>
          <w:p>
            <w:pPr>
              <w:spacing w:line="276"/>
            </w:pPr>
            <w:r>
              <w:rPr>
                <w:rFonts w:ascii="Times New Roman" w:cs="Times New Roman" w:eastAsia="Times New Roman" w:hAnsi="Times New Roman"/>
                <w:sz w:val="20"/>
                <w:szCs w:val="20"/>
              </w:rPr>
              <w:t xml:space="preserve">Instrumen pengumpulan data prospek: nama, telefon, kursus diminati, negeri, umur</w:t>
            </w:r>
          </w:p>
        </w:tc>
        <w:tc>
          <w:tcPr>
            <w:tcW w:type="dxa" w:w="2760"/>
          </w:tcPr>
          <w:p>
            <w:pPr>
              <w:spacing w:line="276"/>
            </w:pPr>
            <w:r>
              <w:rPr>
                <w:rFonts w:ascii="Times New Roman" w:cs="Times New Roman" w:eastAsia="Times New Roman" w:hAnsi="Times New Roman"/>
                <w:sz w:val="20"/>
                <w:szCs w:val="20"/>
              </w:rPr>
              <w:t xml:space="preserve">Setiap prospek</w:t>
            </w:r>
          </w:p>
        </w:tc>
      </w:tr>
      <w:tr>
        <w:tc>
          <w:tcPr>
            <w:tcW w:type="dxa" w:w="2600"/>
          </w:tcPr>
          <w:p>
            <w:pPr>
              <w:spacing w:line="276"/>
            </w:pPr>
            <w:r>
              <w:rPr>
                <w:rFonts w:ascii="Times New Roman" w:cs="Times New Roman" w:eastAsia="Times New Roman" w:hAnsi="Times New Roman"/>
                <w:sz w:val="20"/>
                <w:szCs w:val="20"/>
              </w:rPr>
              <w:t xml:space="preserve">Senarai Semak Kualiti Kandungan</w:t>
            </w:r>
          </w:p>
        </w:tc>
        <w:tc>
          <w:tcPr>
            <w:tcW w:type="dxa" w:w="4000"/>
          </w:tcPr>
          <w:p>
            <w:pPr>
              <w:spacing w:line="276"/>
            </w:pPr>
            <w:r>
              <w:rPr>
                <w:rFonts w:ascii="Times New Roman" w:cs="Times New Roman" w:eastAsia="Times New Roman" w:hAnsi="Times New Roman"/>
                <w:sz w:val="20"/>
                <w:szCs w:val="20"/>
              </w:rPr>
              <w:t xml:space="preserve">Penilaian kualiti dan kesesuaian kandungan sebelum diterbitkan</w:t>
            </w:r>
          </w:p>
        </w:tc>
        <w:tc>
          <w:tcPr>
            <w:tcW w:type="dxa" w:w="2760"/>
          </w:tcPr>
          <w:p>
            <w:pPr>
              <w:spacing w:line="276"/>
            </w:pPr>
            <w:r>
              <w:rPr>
                <w:rFonts w:ascii="Times New Roman" w:cs="Times New Roman" w:eastAsia="Times New Roman" w:hAnsi="Times New Roman"/>
                <w:sz w:val="20"/>
                <w:szCs w:val="20"/>
              </w:rPr>
              <w:t xml:space="preserve">Setiap siaran</w:t>
            </w:r>
          </w:p>
        </w:tc>
      </w:tr>
      <w:tr>
        <w:tc>
          <w:tcPr>
            <w:tcW w:type="dxa" w:w="2600"/>
          </w:tcPr>
          <w:p>
            <w:pPr>
              <w:spacing w:line="276"/>
            </w:pPr>
            <w:r>
              <w:rPr>
                <w:rFonts w:ascii="Times New Roman" w:cs="Times New Roman" w:eastAsia="Times New Roman" w:hAnsi="Times New Roman"/>
                <w:sz w:val="20"/>
                <w:szCs w:val="20"/>
              </w:rPr>
              <w:t xml:space="preserve">Templat Laporan Bulanan Iklan Berbayar</w:t>
            </w:r>
          </w:p>
        </w:tc>
        <w:tc>
          <w:tcPr>
            <w:tcW w:type="dxa" w:w="4000"/>
          </w:tcPr>
          <w:p>
            <w:pPr>
              <w:spacing w:line="276"/>
            </w:pPr>
            <w:r>
              <w:rPr>
                <w:rFonts w:ascii="Times New Roman" w:cs="Times New Roman" w:eastAsia="Times New Roman" w:hAnsi="Times New Roman"/>
                <w:sz w:val="20"/>
                <w:szCs w:val="20"/>
              </w:rPr>
              <w:t xml:space="preserve">Ringkasan prestasi Meta Ads dan TikTok Ads (perbelanjaan, prospek, CPL)</w:t>
            </w:r>
          </w:p>
        </w:tc>
        <w:tc>
          <w:tcPr>
            <w:tcW w:type="dxa" w:w="2760"/>
          </w:tcPr>
          <w:p>
            <w:pPr>
              <w:spacing w:line="276"/>
            </w:pPr>
            <w:r>
              <w:rPr>
                <w:rFonts w:ascii="Times New Roman" w:cs="Times New Roman" w:eastAsia="Times New Roman" w:hAnsi="Times New Roman"/>
                <w:sz w:val="20"/>
                <w:szCs w:val="20"/>
              </w:rPr>
              <w:t xml:space="preserve">Bulanan (akhir bulan)</w:t>
            </w:r>
          </w:p>
        </w:tc>
      </w:tr>
    </w:tbl>
    <w:p>
      <w:pPr>
        <w:spacing w:after="120" w:before="360" w:line="360" w:lineRule="auto"/>
      </w:pPr>
      <w:r>
        <w:rPr>
          <w:rFonts w:ascii="Times New Roman" w:cs="Times New Roman" w:eastAsia="Times New Roman" w:hAnsi="Times New Roman"/>
          <w:b/>
          <w:bCs/>
          <w:sz w:val="24"/>
          <w:szCs w:val="24"/>
          <w:u w:val="single"/>
        </w:rPr>
        <w:t xml:space="preserve">2.6  Prosedur Pelaksanaan Kempen</w:t>
      </w:r>
    </w:p>
    <w:p>
      <w:pPr>
        <w:spacing w:after="240" w:before="0" w:line="360" w:lineRule="auto"/>
      </w:pPr>
      <w:r>
        <w:rPr>
          <w:rFonts w:ascii="Times New Roman" w:cs="Times New Roman" w:eastAsia="Times New Roman" w:hAnsi="Times New Roman"/>
          <w:b/>
          <w:bCs/>
          <w:sz w:val="24"/>
          <w:szCs w:val="24"/>
          <w:u w:val="single"/>
        </w:rPr>
        <w:t xml:space="preserve">Fasa 1 — Perancangan (Disember 2025 – Januari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Audit Akaun Media Sosial Sedia Ada — Penilaian status akaun TikTok, Instagram dan Facebook dari segi bilangan pengikut, kadar penglibatan purata, dan konsistensi penerbitan sebelum kempen bermula. Data audit ini menjadi garis dasar (baseline) perbandingan.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Penetapan Objektif SMART — Objektif kempen ditetapkan berdasarkan data baseline audit, menggunakan kriteria SMART (Specific, Measurable, Achievable, Relevant, Time-bound).</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Pembangunan Persona Audiens — Dua persona dibina: Persona A (lepasan SPM 17–19 tahun, pengguna TikTok aktif, mencari program kemahiran dengan pembiayaan PTPK) dan Persona B (ibu bapa/penjaga 35–45 tahun, pengguna Facebook aktif, membuat keputusan bersama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Pembinaan Kalendar Kandungan 6 Bulan — Jadual penerbitan merangkumi tema kempen (program spotlight, testimonial pelajar, maklumat PTPK, kehidupan kampus, motivasi kerjaya), format (TikTok video, Instagram Reels/Stories, Facebook post) dan frekuensi siaran.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e)  Persediaan Kempen Meta Ads Lead Generation — Borang prospek dalam talian dikonfigurasi dalam Meta Ads Manager dengan soalan kualifikasi (nama, nombor telefon, kursus diminati, negeri asal). Data prospek mengalir terus ke Sistem CRM TVET Lipis.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2 — Pelaksanaan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Penerbitan Kandungan Organik — Kandungan diterbitkan mengikut Kalendar Kandungan yang diluluskan. Format utama: video pendek TikTok (15–60 saat), Instagram Reels, gambar informatif Facebook/Instagram, dan Stories bagi promosi segera.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Pelancaran Kempen Meta Ads — Kempen Lead Generation dilancarkan pada Januari 2026 melalui Meta Ads Manager dengan parameter penyasaran: umur 17–45 tahun, tumpuan kepada Pahang dan negeri berjiran, minat dalam pendidikan, latihan vokasional dan pembangunan kerjaya.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Pelancaran Kempen TikTok Ads — Berikutan penurunan prestasi Meta Ads pada Februari 2026, kempen TikTok Ads Lead Generation dilancarkan pada Mac 2026 sebagai saluran penjanaan prospek kedua, menggunakan struktur borang yang sama dan penambahan medan umur bagi tujuan kualifikasi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Pengurusan Komuniti — Semua komen, DM dan pertanyaan di platform media sosial dijawab dalam masa 24 jam bagi mengekalkan momentum penglibatan.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Fasa 3 — Penilaian dan Pengoptimuman (Mei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  Analisis Data Prestasi — Data daripada semua platform dan Sistem CRM dianalisis dan dibandingkan dengan KPI yang ditetapkan dalam Fasa 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  Pengagihan Semula Belanjawan — Berdasarkan prestasi sebenar, peruntukan iklan dialihkan kepada TikTok Ads yang menunjukkan pertumbuhan prospek konsisten, manakala perbelanjaan Meta Ads dikurangkan.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  Analisis Corong CRM — Pergerakan prospek melalui peringkat Lead → Contacted → Potential → Customer dianalisis bagi mengenal pasti titik kebocoran corong pemasaran.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  Penyediaan Laporan Akhir — Laporan komprehensif merangkumi dapatan, analisis dan cadangan penambahbaikan disediakan.</w:t>
      </w:r>
    </w:p>
    <w:p>
      <w:pPr>
        <w:spacing w:after="120" w:before="360" w:line="360" w:lineRule="auto"/>
      </w:pPr>
      <w:r>
        <w:rPr>
          <w:rFonts w:ascii="Times New Roman" w:cs="Times New Roman" w:eastAsia="Times New Roman" w:hAnsi="Times New Roman"/>
          <w:b/>
          <w:bCs/>
          <w:sz w:val="24"/>
          <w:szCs w:val="24"/>
          <w:u w:val="single"/>
        </w:rPr>
        <w:t xml:space="preserve">2.7  Analisis Data</w:t>
      </w:r>
    </w:p>
    <w:p>
      <w:pPr>
        <w:spacing w:after="240" w:before="0" w:line="360" w:lineRule="auto"/>
      </w:pPr>
      <w:r>
        <w:rPr>
          <w:rFonts w:ascii="Times New Roman" w:cs="Times New Roman" w:eastAsia="Times New Roman" w:hAnsi="Times New Roman"/>
          <w:b/>
          <w:bCs/>
          <w:sz w:val="24"/>
          <w:szCs w:val="24"/>
        </w:rPr>
        <w:t xml:space="preserve">i.    Analisis Trend Bulanan — </w:t>
      </w:r>
      <w:r>
        <w:rPr>
          <w:rFonts w:ascii="Times New Roman" w:cs="Times New Roman" w:eastAsia="Times New Roman" w:hAnsi="Times New Roman"/>
          <w:sz w:val="24"/>
          <w:szCs w:val="24"/>
        </w:rPr>
        <w:t xml:space="preserve">Perbandingan metrik dari bulan ke bulan untuk mengenal pasti corak pertumbuhan dan tempoh kemuncak.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Perbandingan Sebelum-Selepas — </w:t>
      </w:r>
      <w:r>
        <w:rPr>
          <w:rFonts w:ascii="Times New Roman" w:cs="Times New Roman" w:eastAsia="Times New Roman" w:hAnsi="Times New Roman"/>
          <w:sz w:val="24"/>
          <w:szCs w:val="24"/>
        </w:rPr>
        <w:t xml:space="preserve">Baseline (sebelum kempen) vs dapatan kempen. Formula: Perubahan (%) = [(Nilai Akhir – Nilai Awal) ÷ Nilai Awal] × 100%.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Analisis Keberkesanan Kos — </w:t>
      </w:r>
      <w:r>
        <w:rPr>
          <w:rFonts w:ascii="Times New Roman" w:cs="Times New Roman" w:eastAsia="Times New Roman" w:hAnsi="Times New Roman"/>
          <w:sz w:val="24"/>
          <w:szCs w:val="24"/>
        </w:rPr>
        <w:t xml:space="preserve">Pengiraan CPL (Kos Per Prospek) = Jumlah Perbelanjaan ÷ Bilangan Prospek, dan perbandingan CPL antara set iklan berbeza.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Analisis Kandungan Terbaik — </w:t>
      </w:r>
      <w:r>
        <w:rPr>
          <w:rFonts w:ascii="Times New Roman" w:cs="Times New Roman" w:eastAsia="Times New Roman" w:hAnsi="Times New Roman"/>
          <w:sz w:val="24"/>
          <w:szCs w:val="24"/>
        </w:rPr>
        <w:t xml:space="preserve">Pengenalpastian 5 kandungan organik teratas berdasarkan kadar penglibatan untuk memahami jenis kandungan paling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Analisis Pencapaian KPI — </w:t>
      </w:r>
      <w:r>
        <w:rPr>
          <w:rFonts w:ascii="Times New Roman" w:cs="Times New Roman" w:eastAsia="Times New Roman" w:hAnsi="Times New Roman"/>
          <w:sz w:val="24"/>
          <w:szCs w:val="24"/>
        </w:rPr>
        <w:t xml:space="preserve">Setiap objektif dinilai sama ada DICAPAI, DICAPAI SEBAHAGIAN atau TIDAK DICAPAI berdasarkan data sebenar berbanding sasaran yang ditetapkan.</w:t>
      </w:r>
    </w:p>
    <w:p>
      <w:r>
        <w:br w:type="page"/>
      </w:r>
    </w:p>
    <w:p>
      <w:pPr>
        <w:spacing w:after="240" w:before="480"/>
        <w:jc w:val="center"/>
      </w:pPr>
      <w:r>
        <w:rPr>
          <w:rFonts w:ascii="Times New Roman" w:cs="Times New Roman" w:eastAsia="Times New Roman" w:hAnsi="Times New Roman"/>
          <w:b/>
          <w:bCs/>
          <w:sz w:val="28"/>
          <w:szCs w:val="28"/>
        </w:rPr>
        <w:t xml:space="preserve">BAB 3</w:t>
      </w:r>
    </w:p>
    <w:p>
      <w:pPr>
        <w:spacing w:after="240" w:before="480"/>
        <w:jc w:val="center"/>
      </w:pPr>
      <w:r>
        <w:rPr>
          <w:rFonts w:ascii="Times New Roman" w:cs="Times New Roman" w:eastAsia="Times New Roman" w:hAnsi="Times New Roman"/>
          <w:b/>
          <w:bCs/>
          <w:sz w:val="28"/>
          <w:szCs w:val="28"/>
        </w:rPr>
        <w:t xml:space="preserve">PENEMUAN DAN ANALISIS</w:t>
      </w:r>
    </w:p>
    <w:p>
      <w:pPr>
        <w:spacing w:after="120" w:before="360" w:line="360" w:lineRule="auto"/>
      </w:pPr>
      <w:r>
        <w:rPr>
          <w:rFonts w:ascii="Times New Roman" w:cs="Times New Roman" w:eastAsia="Times New Roman" w:hAnsi="Times New Roman"/>
          <w:b/>
          <w:bCs/>
          <w:sz w:val="24"/>
          <w:szCs w:val="24"/>
          <w:u w:val="single"/>
        </w:rPr>
        <w:t xml:space="preserve">3.1  Pengenalan</w:t>
      </w:r>
    </w:p>
    <w:p>
      <w:pPr>
        <w:spacing w:after="240" w:before="0" w:line="360" w:lineRule="auto"/>
      </w:pPr>
      <w:r>
        <w:rPr>
          <w:rFonts w:ascii="Times New Roman" w:cs="Times New Roman" w:eastAsia="Times New Roman" w:hAnsi="Times New Roman"/>
          <w:sz w:val="24"/>
          <w:szCs w:val="24"/>
        </w:rPr>
        <w:t xml:space="preserve">Bab ini membentangkan penemuan kempen pemasaran media sosial bersepadu TVET Lipis sepanjang Januari hingga Jun 2026. Data dibentangkan mengikut platform, diikuti analisis menyeluruh penjanaan prospek melalui CRM, dan penilaian pencapaian berbanding objektif yang ditetapkan.</w:t>
      </w:r>
    </w:p>
    <w:p>
      <w:pPr>
        <w:spacing w:after="120" w:before="360" w:line="360" w:lineRule="auto"/>
      </w:pPr>
      <w:r>
        <w:rPr>
          <w:rFonts w:ascii="Times New Roman" w:cs="Times New Roman" w:eastAsia="Times New Roman" w:hAnsi="Times New Roman"/>
          <w:b/>
          <w:bCs/>
          <w:sz w:val="24"/>
          <w:szCs w:val="24"/>
          <w:u w:val="single"/>
        </w:rPr>
        <w:t xml:space="preserve">3.2  Ringkasan Pelaksanaan Kempen</w:t>
      </w:r>
    </w:p>
    <w:p>
      <w:pPr>
        <w:spacing w:after="240" w:before="0" w:line="360" w:lineRule="auto"/>
      </w:pPr>
      <w:r>
        <w:rPr>
          <w:rFonts w:ascii="Times New Roman" w:cs="Times New Roman" w:eastAsia="Times New Roman" w:hAnsi="Times New Roman"/>
          <w:sz w:val="24"/>
          <w:szCs w:val="24"/>
        </w:rPr>
        <w:t xml:space="preserve">Jadual 3.1 meringkaskan semua aktiviti kempen yang telah dilaksanakan sepanjang tempoh kajian.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 Ringkasan Pelaksanaan Kempen Media Sosial TVET Lipis (Jan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23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Platform / Saluran</w:t>
            </w:r>
          </w:p>
        </w:tc>
        <w:tc>
          <w:tcPr>
            <w:tcW w:type="dxa" w:w="4800"/>
            <w:shd w:fill="D9D9D9" w:color="D9D9D9" w:val="clear"/>
          </w:tcPr>
          <w:p>
            <w:pPr>
              <w:spacing w:line="276"/>
            </w:pPr>
            <w:r>
              <w:rPr>
                <w:rFonts w:ascii="Times New Roman" w:cs="Times New Roman" w:eastAsia="Times New Roman" w:hAnsi="Times New Roman"/>
                <w:b/>
                <w:bCs/>
                <w:sz w:val="20"/>
                <w:szCs w:val="20"/>
              </w:rPr>
              <w:t xml:space="preserve">Aktiviti yang Dilaksanakan</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Bilangan / Tempoh</w:t>
            </w:r>
          </w:p>
        </w:tc>
      </w:tr>
      <w:tr>
        <w:tc>
          <w:tcPr>
            <w:tcW w:type="dxa" w:w="2200"/>
          </w:tcPr>
          <w:p>
            <w:pPr>
              <w:spacing w:line="276"/>
            </w:pPr>
            <w:r>
              <w:rPr>
                <w:rFonts w:ascii="Times New Roman" w:cs="Times New Roman" w:eastAsia="Times New Roman" w:hAnsi="Times New Roman"/>
                <w:sz w:val="20"/>
                <w:szCs w:val="20"/>
              </w:rPr>
              <w:t xml:space="preserve">TikTok (Organik)</w:t>
            </w:r>
          </w:p>
        </w:tc>
        <w:tc>
          <w:tcPr>
            <w:tcW w:type="dxa" w:w="4800"/>
          </w:tcPr>
          <w:p>
            <w:pPr>
              <w:spacing w:line="276"/>
            </w:pPr>
            <w:r>
              <w:rPr>
                <w:rFonts w:ascii="Times New Roman" w:cs="Times New Roman" w:eastAsia="Times New Roman" w:hAnsi="Times New Roman"/>
                <w:sz w:val="20"/>
                <w:szCs w:val="20"/>
              </w:rPr>
              <w:t xml:space="preserve">Video pendek (15–60 saat): testimonial pelajar, program spotlight, maklumat PTPK</w:t>
            </w:r>
          </w:p>
        </w:tc>
        <w:tc>
          <w:tcPr>
            <w:tcW w:type="dxa" w:w="2360"/>
          </w:tcPr>
          <w:p>
            <w:pPr>
              <w:spacing w:line="276"/>
            </w:pPr>
            <w:r>
              <w:rPr>
                <w:rFonts w:ascii="Times New Roman" w:cs="Times New Roman" w:eastAsia="Times New Roman" w:hAnsi="Times New Roman"/>
                <w:sz w:val="20"/>
                <w:szCs w:val="20"/>
              </w:rPr>
              <w:t xml:space="preserve">Kandungan diterbitkan secara berkala</w:t>
            </w:r>
          </w:p>
        </w:tc>
      </w:tr>
      <w:tr>
        <w:tc>
          <w:tcPr>
            <w:tcW w:type="dxa" w:w="2200"/>
          </w:tcPr>
          <w:p>
            <w:pPr>
              <w:spacing w:line="276"/>
            </w:pPr>
            <w:r>
              <w:rPr>
                <w:rFonts w:ascii="Times New Roman" w:cs="Times New Roman" w:eastAsia="Times New Roman" w:hAnsi="Times New Roman"/>
                <w:sz w:val="20"/>
                <w:szCs w:val="20"/>
              </w:rPr>
              <w:t xml:space="preserve">TikTok Ads (Berbayar)</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Mac – Jun 2026</w:t>
            </w:r>
          </w:p>
        </w:tc>
      </w:tr>
      <w:tr>
        <w:tc>
          <w:tcPr>
            <w:tcW w:type="dxa" w:w="2200"/>
          </w:tcPr>
          <w:p>
            <w:pPr>
              <w:spacing w:line="276"/>
            </w:pPr>
            <w:r>
              <w:rPr>
                <w:rFonts w:ascii="Times New Roman" w:cs="Times New Roman" w:eastAsia="Times New Roman" w:hAnsi="Times New Roman"/>
                <w:sz w:val="20"/>
                <w:szCs w:val="20"/>
              </w:rPr>
              <w:t xml:space="preserve">Instagram (Organik)</w:t>
            </w:r>
          </w:p>
        </w:tc>
        <w:tc>
          <w:tcPr>
            <w:tcW w:type="dxa" w:w="4800"/>
          </w:tcPr>
          <w:p>
            <w:pPr>
              <w:spacing w:line="276"/>
            </w:pPr>
            <w:r>
              <w:rPr>
                <w:rFonts w:ascii="Times New Roman" w:cs="Times New Roman" w:eastAsia="Times New Roman" w:hAnsi="Times New Roman"/>
                <w:sz w:val="20"/>
                <w:szCs w:val="20"/>
              </w:rPr>
              <w:t xml:space="preserve">Reels, Feed Posts, Stories: gambar informatif, carousel program, promosi terus</w:t>
            </w:r>
          </w:p>
        </w:tc>
        <w:tc>
          <w:tcPr>
            <w:tcW w:type="dxa" w:w="2360"/>
          </w:tcPr>
          <w:p>
            <w:pPr>
              <w:spacing w:line="276"/>
            </w:pPr>
            <w:r>
              <w:rPr>
                <w:rFonts w:ascii="Times New Roman" w:cs="Times New Roman" w:eastAsia="Times New Roman" w:hAnsi="Times New Roman"/>
                <w:sz w:val="20"/>
                <w:szCs w:val="20"/>
              </w:rPr>
              <w:t xml:space="preserve">127 siaran</w:t>
            </w:r>
          </w:p>
        </w:tc>
      </w:tr>
      <w:tr>
        <w:tc>
          <w:tcPr>
            <w:tcW w:type="dxa" w:w="2200"/>
          </w:tcPr>
          <w:p>
            <w:pPr>
              <w:spacing w:line="276"/>
            </w:pPr>
            <w:r>
              <w:rPr>
                <w:rFonts w:ascii="Times New Roman" w:cs="Times New Roman" w:eastAsia="Times New Roman" w:hAnsi="Times New Roman"/>
                <w:sz w:val="20"/>
                <w:szCs w:val="20"/>
              </w:rPr>
              <w:t xml:space="preserve">Facebook (Organik)</w:t>
            </w:r>
          </w:p>
        </w:tc>
        <w:tc>
          <w:tcPr>
            <w:tcW w:type="dxa" w:w="4800"/>
          </w:tcPr>
          <w:p>
            <w:pPr>
              <w:spacing w:line="276"/>
            </w:pPr>
            <w:r>
              <w:rPr>
                <w:rFonts w:ascii="Times New Roman" w:cs="Times New Roman" w:eastAsia="Times New Roman" w:hAnsi="Times New Roman"/>
                <w:sz w:val="20"/>
                <w:szCs w:val="20"/>
              </w:rPr>
              <w:t xml:space="preserve">Kandungan video dan gambar diterbitkan semula daripada TikTok/Instagram sebagai saluran sokongan</w:t>
            </w:r>
          </w:p>
        </w:tc>
        <w:tc>
          <w:tcPr>
            <w:tcW w:type="dxa" w:w="2360"/>
          </w:tcPr>
          <w:p>
            <w:pPr>
              <w:spacing w:line="276"/>
            </w:pPr>
            <w:r>
              <w:rPr>
                <w:rFonts w:ascii="Times New Roman" w:cs="Times New Roman" w:eastAsia="Times New Roman" w:hAnsi="Times New Roman"/>
                <w:sz w:val="20"/>
                <w:szCs w:val="20"/>
              </w:rPr>
              <w:t xml:space="preserve">Metrik tidak dikumpulkan</w:t>
            </w:r>
          </w:p>
        </w:tc>
      </w:tr>
      <w:tr>
        <w:tc>
          <w:tcPr>
            <w:tcW w:type="dxa" w:w="2200"/>
          </w:tcPr>
          <w:p>
            <w:pPr>
              <w:spacing w:line="276"/>
            </w:pPr>
            <w:r>
              <w:rPr>
                <w:rFonts w:ascii="Times New Roman" w:cs="Times New Roman" w:eastAsia="Times New Roman" w:hAnsi="Times New Roman"/>
                <w:sz w:val="20"/>
                <w:szCs w:val="20"/>
              </w:rPr>
              <w:t xml:space="preserve">Meta Ads (Lead Gen)</w:t>
            </w:r>
          </w:p>
        </w:tc>
        <w:tc>
          <w:tcPr>
            <w:tcW w:type="dxa" w:w="4800"/>
          </w:tcPr>
          <w:p>
            <w:pPr>
              <w:spacing w:line="276"/>
            </w:pPr>
            <w:r>
              <w:rPr>
                <w:rFonts w:ascii="Times New Roman" w:cs="Times New Roman" w:eastAsia="Times New Roman" w:hAnsi="Times New Roman"/>
                <w:sz w:val="20"/>
                <w:szCs w:val="20"/>
              </w:rPr>
              <w:t xml:space="preserve">Kempen Lead Generation — borang prospek dalam talian (nama, telefon, kursus, negeri)</w:t>
            </w:r>
          </w:p>
        </w:tc>
        <w:tc>
          <w:tcPr>
            <w:tcW w:type="dxa" w:w="2360"/>
          </w:tcPr>
          <w:p>
            <w:pPr>
              <w:spacing w:line="276"/>
            </w:pPr>
            <w:r>
              <w:rPr>
                <w:rFonts w:ascii="Times New Roman" w:cs="Times New Roman" w:eastAsia="Times New Roman" w:hAnsi="Times New Roman"/>
                <w:sz w:val="20"/>
                <w:szCs w:val="20"/>
              </w:rPr>
              <w:t xml:space="preserve">Jan – Jun 2026</w:t>
            </w:r>
          </w:p>
        </w:tc>
      </w:tr>
      <w:tr>
        <w:tc>
          <w:tcPr>
            <w:tcW w:type="dxa" w:w="2200"/>
          </w:tcPr>
          <w:p>
            <w:pPr>
              <w:spacing w:line="276"/>
            </w:pPr>
            <w:r>
              <w:rPr>
                <w:rFonts w:ascii="Times New Roman" w:cs="Times New Roman" w:eastAsia="Times New Roman" w:hAnsi="Times New Roman"/>
                <w:sz w:val="20"/>
                <w:szCs w:val="20"/>
              </w:rPr>
              <w:t xml:space="preserve">Google (Organik)</w:t>
            </w:r>
          </w:p>
        </w:tc>
        <w:tc>
          <w:tcPr>
            <w:tcW w:type="dxa" w:w="4800"/>
          </w:tcPr>
          <w:p>
            <w:pPr>
              <w:spacing w:line="276"/>
            </w:pPr>
            <w:r>
              <w:rPr>
                <w:rFonts w:ascii="Times New Roman" w:cs="Times New Roman" w:eastAsia="Times New Roman" w:hAnsi="Times New Roman"/>
                <w:sz w:val="20"/>
                <w:szCs w:val="20"/>
              </w:rPr>
              <w:t xml:space="preserve">Carian organik melalui laman web tvetlipis.my (dipantau via Search Console)</w:t>
            </w:r>
          </w:p>
        </w:tc>
        <w:tc>
          <w:tcPr>
            <w:tcW w:type="dxa" w:w="2360"/>
          </w:tcPr>
          <w:p>
            <w:pPr>
              <w:spacing w:line="276"/>
            </w:pPr>
            <w:r>
              <w:rPr>
                <w:rFonts w:ascii="Times New Roman" w:cs="Times New Roman" w:eastAsia="Times New Roman" w:hAnsi="Times New Roman"/>
                <w:sz w:val="20"/>
                <w:szCs w:val="20"/>
              </w:rPr>
              <w:t xml:space="preserve">Jan – Jun 2026</w:t>
            </w:r>
          </w:p>
        </w:tc>
      </w:tr>
    </w:tbl>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A: Buka Kalendar Kandungan anda (Google Sheets / Notion / mana-mana app) → Ambil tangkapan skrin yang menunjukkan bulan Januari-Jun 2026 dengan semua entri kandungan (platform, tarikh, tema, format) ]</w:t>
      </w:r>
    </w:p>
    <w:p>
      <w:pPr>
        <w:spacing w:after="120" w:before="360" w:line="360" w:lineRule="auto"/>
      </w:pPr>
      <w:r>
        <w:rPr>
          <w:rFonts w:ascii="Times New Roman" w:cs="Times New Roman" w:eastAsia="Times New Roman" w:hAnsi="Times New Roman"/>
          <w:b/>
          <w:bCs/>
          <w:sz w:val="24"/>
          <w:szCs w:val="24"/>
          <w:u w:val="single"/>
        </w:rPr>
        <w:t xml:space="preserve">3.3  Penemuan Platform TikTok</w:t>
      </w:r>
    </w:p>
    <w:p>
      <w:pPr>
        <w:spacing w:after="240" w:before="0" w:line="360" w:lineRule="auto"/>
      </w:pPr>
      <w:r>
        <w:rPr>
          <w:rFonts w:ascii="Times New Roman" w:cs="Times New Roman" w:eastAsia="Times New Roman" w:hAnsi="Times New Roman"/>
          <w:sz w:val="24"/>
          <w:szCs w:val="24"/>
        </w:rPr>
        <w:t xml:space="preserve">TikTok merupakan platform tumpuan untuk kandungan organik berbentuk video pendek bagi menjangkau bakal pelajar berumur 15-25 tahun. Sepanjang Januari hingga Jun 2026, akaun @tvet_lipis mencatatkan jumlah 2,927,157 tontonan video dengan jangkauan audiens 2,622,406. Bermula Mac 2026, TikTok Ads turut dilancarkan menghasilkan 1,324,018 tontonan berbayar serta 1,134 prospek dalam talian (lihat seksyen 3.7). Akaun @tvet_lipis kini mempunyai 13,800 pengikut dengan 118,500 likes kumulatif. Video tular "Ini adalah peluang kedua anda!" mencatatkan 3,800,000 tontonan - pencapaian luar biasa bagi akaun institusi kemahiran tempatan.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3.2: Ringkasan Prestasi TikTok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680"/>
        <w:gridCol w:w="348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TikTok</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 (Jan – Jun 2026)</w:t>
            </w:r>
          </w:p>
        </w:tc>
        <w:tc>
          <w:tcPr>
            <w:tcW w:type="dxa" w:w="348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Tontonan Video (keseluruhan)</w:t>
            </w:r>
          </w:p>
        </w:tc>
        <w:tc>
          <w:tcPr>
            <w:tcW w:type="dxa" w:w="2680"/>
          </w:tcPr>
          <w:p>
            <w:pPr>
              <w:spacing w:line="276"/>
            </w:pPr>
            <w:r>
              <w:rPr>
                <w:rFonts w:ascii="Times New Roman" w:cs="Times New Roman" w:eastAsia="Times New Roman" w:hAnsi="Times New Roman"/>
                <w:sz w:val="20"/>
                <w:szCs w:val="20"/>
              </w:rPr>
              <w:t xml:space="preserve">2,927,157</w:t>
            </w:r>
          </w:p>
        </w:tc>
        <w:tc>
          <w:tcPr>
            <w:tcW w:type="dxa" w:w="3480"/>
          </w:tcPr>
          <w:p>
            <w:pPr>
              <w:spacing w:line="276"/>
            </w:pPr>
            <w:r>
              <w:rPr>
                <w:rFonts w:ascii="Times New Roman" w:cs="Times New Roman" w:eastAsia="Times New Roman" w:hAnsi="Times New Roman"/>
                <w:sz w:val="20"/>
                <w:szCs w:val="20"/>
              </w:rPr>
              <w:t xml:space="preserve">Organik dan berbayar digabungkan</w:t>
            </w:r>
          </w:p>
        </w:tc>
      </w:tr>
      <w:tr>
        <w:tc>
          <w:tcPr>
            <w:tcW w:type="dxa" w:w="3200"/>
          </w:tcPr>
          <w:p>
            <w:pPr>
              <w:spacing w:line="276"/>
            </w:pPr>
            <w:r>
              <w:rPr>
                <w:rFonts w:ascii="Times New Roman" w:cs="Times New Roman" w:eastAsia="Times New Roman" w:hAnsi="Times New Roman"/>
                <w:sz w:val="20"/>
                <w:szCs w:val="20"/>
              </w:rPr>
              <w:t xml:space="preserve">— Tontonan Organik</w:t>
            </w:r>
          </w:p>
        </w:tc>
        <w:tc>
          <w:tcPr>
            <w:tcW w:type="dxa" w:w="2680"/>
          </w:tcPr>
          <w:p>
            <w:pPr>
              <w:spacing w:line="276"/>
            </w:pPr>
            <w:r>
              <w:rPr>
                <w:rFonts w:ascii="Times New Roman" w:cs="Times New Roman" w:eastAsia="Times New Roman" w:hAnsi="Times New Roman"/>
                <w:sz w:val="20"/>
                <w:szCs w:val="20"/>
              </w:rPr>
              <w:t xml:space="preserve">516,567 (17.65%)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 Tontonan Berbayar (TikTok Ads)</w:t>
            </w:r>
          </w:p>
        </w:tc>
        <w:tc>
          <w:tcPr>
            <w:tcW w:type="dxa" w:w="2680"/>
          </w:tcPr>
          <w:p>
            <w:pPr>
              <w:spacing w:line="276"/>
            </w:pPr>
            <w:r>
              <w:rPr>
                <w:rFonts w:ascii="Times New Roman" w:cs="Times New Roman" w:eastAsia="Times New Roman" w:hAnsi="Times New Roman"/>
                <w:sz w:val="20"/>
                <w:szCs w:val="20"/>
              </w:rPr>
              <w:t xml:space="preserve">1,324,018 (82.35%)</w:t>
            </w:r>
          </w:p>
        </w:tc>
        <w:tc>
          <w:tcPr>
            <w:tcW w:type="dxa" w:w="3480"/>
          </w:tcPr>
          <w:p>
            <w:pPr>
              <w:spacing w:line="276"/>
            </w:pPr>
            <w:r>
              <w:rPr>
                <w:rFonts w:ascii="Times New Roman" w:cs="Times New Roman" w:eastAsia="Times New Roman" w:hAnsi="Times New Roman"/>
                <w:sz w:val="20"/>
                <w:szCs w:val="20"/>
              </w:rPr>
              <w:t xml:space="preserve">Pecahan direkod bermula 1 Mac 2026</w:t>
            </w:r>
          </w:p>
        </w:tc>
      </w:tr>
      <w:tr>
        <w:tc>
          <w:tcPr>
            <w:tcW w:type="dxa" w:w="3200"/>
          </w:tcPr>
          <w:p>
            <w:pPr>
              <w:spacing w:line="276"/>
            </w:pPr>
            <w:r>
              <w:rPr>
                <w:rFonts w:ascii="Times New Roman" w:cs="Times New Roman" w:eastAsia="Times New Roman" w:hAnsi="Times New Roman"/>
                <w:sz w:val="20"/>
                <w:szCs w:val="20"/>
              </w:rPr>
              <w:t xml:space="preserve">Jangkauan Audiens (Reached Audience)</w:t>
            </w:r>
          </w:p>
        </w:tc>
        <w:tc>
          <w:tcPr>
            <w:tcW w:type="dxa" w:w="2680"/>
          </w:tcPr>
          <w:p>
            <w:pPr>
              <w:spacing w:line="276"/>
            </w:pPr>
            <w:r>
              <w:rPr>
                <w:rFonts w:ascii="Times New Roman" w:cs="Times New Roman" w:eastAsia="Times New Roman" w:hAnsi="Times New Roman"/>
                <w:sz w:val="20"/>
                <w:szCs w:val="20"/>
              </w:rPr>
              <w:t xml:space="preserve">2,622,406</w:t>
            </w:r>
          </w:p>
        </w:tc>
        <w:tc>
          <w:tcPr>
            <w:tcW w:type="dxa" w:w="3480"/>
          </w:tcPr>
          <w:p>
            <w:pPr>
              <w:spacing w:line="276"/>
            </w:pPr>
            <w:r>
              <w:rPr>
                <w:rFonts w:ascii="Times New Roman" w:cs="Times New Roman" w:eastAsia="Times New Roman" w:hAnsi="Times New Roman"/>
                <w:sz w:val="20"/>
                <w:szCs w:val="20"/>
              </w:rPr>
              <w:t xml:space="preserve">Bilangan akaun unik yang dicapai</w:t>
            </w:r>
          </w:p>
        </w:tc>
      </w:tr>
      <w:tr>
        <w:tc>
          <w:tcPr>
            <w:tcW w:type="dxa" w:w="3200"/>
          </w:tcPr>
          <w:p>
            <w:pPr>
              <w:spacing w:line="276"/>
            </w:pPr>
            <w:r>
              <w:rPr>
                <w:rFonts w:ascii="Times New Roman" w:cs="Times New Roman" w:eastAsia="Times New Roman" w:hAnsi="Times New Roman"/>
                <w:sz w:val="20"/>
                <w:szCs w:val="20"/>
              </w:rPr>
              <w:t xml:space="preserve">Paparan Profil (Profile Views)</w:t>
            </w:r>
          </w:p>
        </w:tc>
        <w:tc>
          <w:tcPr>
            <w:tcW w:type="dxa" w:w="2680"/>
          </w:tcPr>
          <w:p>
            <w:pPr>
              <w:spacing w:line="276"/>
            </w:pPr>
            <w:r>
              <w:rPr>
                <w:rFonts w:ascii="Times New Roman" w:cs="Times New Roman" w:eastAsia="Times New Roman" w:hAnsi="Times New Roman"/>
                <w:sz w:val="20"/>
                <w:szCs w:val="20"/>
              </w:rPr>
              <w:t xml:space="preserve">15,251</w:t>
            </w:r>
          </w:p>
        </w:tc>
        <w:tc>
          <w:tcPr>
            <w:tcW w:type="dxa" w:w="3480"/>
          </w:tcPr>
          <w:p>
            <w:pPr>
              <w:spacing w:line="276"/>
            </w:pPr>
            <w:r>
              <w:rPr>
                <w:rFonts w:ascii="Times New Roman" w:cs="Times New Roman" w:eastAsia="Times New Roman" w:hAnsi="Times New Roman"/>
                <w:sz w:val="20"/>
                <w:szCs w:val="20"/>
              </w:rPr>
              <w:t xml:space="preserve">Penunjuk minat lanjut terhadap institusi</w:t>
            </w:r>
          </w:p>
        </w:tc>
      </w:tr>
      <w:tr>
        <w:tc>
          <w:tcPr>
            <w:tcW w:type="dxa" w:w="3200"/>
          </w:tcPr>
          <w:p>
            <w:pPr>
              <w:spacing w:line="276"/>
            </w:pPr>
            <w:r>
              <w:rPr>
                <w:rFonts w:ascii="Times New Roman" w:cs="Times New Roman" w:eastAsia="Times New Roman" w:hAnsi="Times New Roman"/>
                <w:sz w:val="20"/>
                <w:szCs w:val="20"/>
              </w:rPr>
              <w:t xml:space="preserve">Bilangan Pengikut</w:t>
            </w:r>
          </w:p>
        </w:tc>
        <w:tc>
          <w:tcPr>
            <w:tcW w:type="dxa" w:w="2680"/>
          </w:tcPr>
          <w:p>
            <w:pPr>
              <w:spacing w:line="276"/>
            </w:pPr>
            <w:r>
              <w:rPr>
                <w:rFonts w:ascii="Times New Roman" w:cs="Times New Roman" w:eastAsia="Times New Roman" w:hAnsi="Times New Roman"/>
                <w:sz w:val="20"/>
                <w:szCs w:val="20"/>
              </w:rPr>
              <w:t xml:space="preserve">13,800</w:t>
            </w:r>
          </w:p>
        </w:tc>
        <w:tc>
          <w:tcPr>
            <w:tcW w:type="dxa" w:w="3480"/>
          </w:tcPr>
          <w:p>
            <w:pPr>
              <w:spacing w:line="276"/>
            </w:pPr>
            <w:r>
              <w:rPr>
                <w:rFonts w:ascii="Times New Roman" w:cs="Times New Roman" w:eastAsia="Times New Roman" w:hAnsi="Times New Roman"/>
                <w:sz w:val="20"/>
                <w:szCs w:val="20"/>
              </w:rPr>
              <w:t xml:space="preserve">Pada akhir tempoh kempen</w:t>
            </w:r>
          </w:p>
        </w:tc>
      </w:tr>
      <w:tr>
        <w:tc>
          <w:tcPr>
            <w:tcW w:type="dxa" w:w="3200"/>
          </w:tcPr>
          <w:p>
            <w:pPr>
              <w:spacing w:line="276"/>
            </w:pPr>
            <w:r>
              <w:rPr>
                <w:rFonts w:ascii="Times New Roman" w:cs="Times New Roman" w:eastAsia="Times New Roman" w:hAnsi="Times New Roman"/>
                <w:sz w:val="20"/>
                <w:szCs w:val="20"/>
              </w:rPr>
              <w:t xml:space="preserve">Jumlah Likes (kumulatif)</w:t>
            </w:r>
          </w:p>
        </w:tc>
        <w:tc>
          <w:tcPr>
            <w:tcW w:type="dxa" w:w="2680"/>
          </w:tcPr>
          <w:p>
            <w:pPr>
              <w:spacing w:line="276"/>
            </w:pPr>
            <w:r>
              <w:rPr>
                <w:rFonts w:ascii="Times New Roman" w:cs="Times New Roman" w:eastAsia="Times New Roman" w:hAnsi="Times New Roman"/>
                <w:sz w:val="20"/>
                <w:szCs w:val="20"/>
              </w:rPr>
              <w:t xml:space="preserve">118,500</w:t>
            </w:r>
          </w:p>
        </w:tc>
        <w:tc>
          <w:tcPr>
            <w:tcW w:type="dxa" w:w="3480"/>
          </w:tcPr>
          <w:p>
            <w:pPr>
              <w:spacing w:line="276"/>
            </w:pPr>
            <w:r>
              <w:rPr>
                <w:rFonts w:ascii="Times New Roman" w:cs="Times New Roman" w:eastAsia="Times New Roman" w:hAnsi="Times New Roman"/>
                <w:sz w:val="20"/>
                <w:szCs w:val="20"/>
              </w:rPr>
              <w:t xml:space="preserve">Keseluruhan akaun @tvet_lipis</w:t>
            </w:r>
          </w:p>
        </w:tc>
      </w:tr>
      <w:tr>
        <w:tc>
          <w:tcPr>
            <w:tcW w:type="dxa" w:w="3200"/>
          </w:tcPr>
          <w:p>
            <w:pPr>
              <w:spacing w:line="276"/>
            </w:pPr>
            <w:r>
              <w:rPr>
                <w:rFonts w:ascii="Times New Roman" w:cs="Times New Roman" w:eastAsia="Times New Roman" w:hAnsi="Times New Roman"/>
                <w:sz w:val="20"/>
                <w:szCs w:val="20"/>
              </w:rPr>
              <w:t xml:space="preserve">Prospek daripada TikTok Ads</w:t>
            </w:r>
          </w:p>
        </w:tc>
        <w:tc>
          <w:tcPr>
            <w:tcW w:type="dxa" w:w="2680"/>
          </w:tcPr>
          <w:p>
            <w:pPr>
              <w:spacing w:line="276"/>
            </w:pPr>
            <w:r>
              <w:rPr>
                <w:rFonts w:ascii="Times New Roman" w:cs="Times New Roman" w:eastAsia="Times New Roman" w:hAnsi="Times New Roman"/>
                <w:sz w:val="20"/>
                <w:szCs w:val="20"/>
              </w:rPr>
              <w:t xml:space="preserve">1,134</w:t>
            </w:r>
          </w:p>
        </w:tc>
        <w:tc>
          <w:tcPr>
            <w:tcW w:type="dxa" w:w="3480"/>
          </w:tcPr>
          <w:p>
            <w:pPr>
              <w:spacing w:line="276"/>
            </w:pPr>
            <w:r>
              <w:rPr>
                <w:rFonts w:ascii="Times New Roman" w:cs="Times New Roman" w:eastAsia="Times New Roman" w:hAnsi="Times New Roman"/>
                <w:sz w:val="20"/>
                <w:szCs w:val="20"/>
              </w:rPr>
              <w:t xml:space="preserve">Borang Lead Generation — lihat seksyen 3.7</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dapatan utama boleh diperoleh daripada Jadual 3.2. Pertama, jangkauan audiens sebanyak 2,622,406 mengatasi bilangan pengikut (13,800) dengan nisbah kira-kira 190 berbanding 1. Ini mengesahkan bahawa pengedaran kandungan di TikTok didorong oleh algoritma cadangan dan bukan oleh saiz pengikut — ciri yang menjadikan platform ini sesuai bagi institusi kecil yang bermula tanpa asas audiens yang besar.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Kedua, pecahan organik berbanding berbayar menunjukkan 82.35% tontonan dijana melalui TikTok Ads sejak Mac 2026, mencerminkan kesan pelaburan iklan berbayar terhadap jangkauan keseluruhan. Perlu diambil perhatian bahawa pecahan ini hanya direkodkan oleh TikTok Analytics bermula 1 Mac 2026; tontonan bagi Januari dan Februari 2026 tidak dapat diasingkan mengikut kategori tersebut, menjadikan angka organik 516,567 sebagai nilai minimum dan bukan jumlah sebenar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 paparan profil sebanyak 15,251 merupakan penunjuk penting kerana tindakan melawat profil menandakan minat yang melangkaui tontonan pasif — pengguna secara aktif mencari maklumat lanjut tentang institusi selepas menonton kandungan.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B-1: TikTok Analytics → Overview → Tukar ke Jan-Jun 2026 → Screenshot menunjukkan Video Views, Reached Audience, Profile Views dan organic vs. paid breakdown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B-2: TikTok Analytics → Content → Susun mengikut "Most Viewed" → Screenshot 5 video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B-3: TikTok Analytics → Followers → Screenshot Follower Growth dan Demographics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3.3: Video TikTok @tvet_lipis Berprestasi Tertinggi Mengikut Tontonan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900"/>
        <w:gridCol w:w="2660"/>
      </w:tblGrid>
      <w:tr>
        <w:tc>
          <w:tcPr>
            <w:tcW w:type="dxa" w:w="4800"/>
            <w:shd w:fill="D9D9D9" w:color="D9D9D9" w:val="clear"/>
          </w:tcPr>
          <w:p>
            <w:pPr>
              <w:spacing w:line="276"/>
            </w:pPr>
            <w:r>
              <w:rPr>
                <w:rFonts w:ascii="Times New Roman" w:cs="Times New Roman" w:eastAsia="Times New Roman" w:hAnsi="Times New Roman"/>
                <w:b/>
                <w:bCs/>
                <w:sz w:val="20"/>
                <w:szCs w:val="20"/>
              </w:rPr>
              <w:t xml:space="preserve">Tema / Tajuk Video</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Tontonan</w:t>
            </w:r>
          </w:p>
        </w:tc>
        <w:tc>
          <w:tcPr>
            <w:tcW w:type="dxa" w:w="2660"/>
            <w:shd w:fill="D9D9D9" w:color="D9D9D9" w:val="clear"/>
          </w:tcPr>
          <w:p>
            <w:pPr>
              <w:spacing w:line="276"/>
            </w:pPr>
            <w:r>
              <w:rPr>
                <w:rFonts w:ascii="Times New Roman" w:cs="Times New Roman" w:eastAsia="Times New Roman" w:hAnsi="Times New Roman"/>
                <w:b/>
                <w:bCs/>
                <w:sz w:val="20"/>
                <w:szCs w:val="20"/>
              </w:rPr>
              <w:t xml:space="preserve">Persona Disasarkan</w:t>
            </w:r>
          </w:p>
        </w:tc>
      </w:tr>
      <w:tr>
        <w:tc>
          <w:tcPr>
            <w:tcW w:type="dxa" w:w="4800"/>
          </w:tcPr>
          <w:p>
            <w:pPr>
              <w:spacing w:line="276"/>
            </w:pPr>
            <w:r>
              <w:rPr>
                <w:rFonts w:ascii="Times New Roman" w:cs="Times New Roman" w:eastAsia="Times New Roman" w:hAnsi="Times New Roman"/>
                <w:sz w:val="20"/>
                <w:szCs w:val="20"/>
              </w:rPr>
              <w:t xml:space="preserve">Ini adalah peluang kedua anda! (motivasi dan laluan kerjaya)</w:t>
            </w:r>
          </w:p>
        </w:tc>
        <w:tc>
          <w:tcPr>
            <w:tcW w:type="dxa" w:w="1900"/>
          </w:tcPr>
          <w:p>
            <w:pPr>
              <w:spacing w:line="276"/>
            </w:pPr>
            <w:r>
              <w:rPr>
                <w:rFonts w:ascii="Times New Roman" w:cs="Times New Roman" w:eastAsia="Times New Roman" w:hAnsi="Times New Roman"/>
                <w:sz w:val="20"/>
                <w:szCs w:val="20"/>
              </w:rPr>
              <w:t xml:space="preserve">3,800,000</w:t>
            </w:r>
          </w:p>
        </w:tc>
        <w:tc>
          <w:tcPr>
            <w:tcW w:type="dxa" w:w="2660"/>
          </w:tcPr>
          <w:p>
            <w:pPr>
              <w:spacing w:line="276"/>
            </w:pPr>
            <w:r>
              <w:rPr>
                <w:rFonts w:ascii="Times New Roman" w:cs="Times New Roman" w:eastAsia="Times New Roman" w:hAnsi="Times New Roman"/>
                <w:sz w:val="20"/>
                <w:szCs w:val="20"/>
              </w:rPr>
              <w:t xml:space="preserve">Persona A — lepasan sekolah</w:t>
            </w:r>
          </w:p>
        </w:tc>
      </w:tr>
      <w:tr>
        <w:tc>
          <w:tcPr>
            <w:tcW w:type="dxa" w:w="4800"/>
          </w:tcPr>
          <w:p>
            <w:pPr>
              <w:spacing w:line="276"/>
            </w:pPr>
            <w:r>
              <w:rPr>
                <w:rFonts w:ascii="Times New Roman" w:cs="Times New Roman" w:eastAsia="Times New Roman" w:hAnsi="Times New Roman"/>
                <w:sz w:val="20"/>
                <w:szCs w:val="20"/>
              </w:rPr>
              <w:t xml:space="preserve">Perhatian Kepada Ibu Bapa (maklumat program untuk penjaga)</w:t>
            </w:r>
          </w:p>
        </w:tc>
        <w:tc>
          <w:tcPr>
            <w:tcW w:type="dxa" w:w="1900"/>
          </w:tcPr>
          <w:p>
            <w:pPr>
              <w:spacing w:line="276"/>
            </w:pPr>
            <w:r>
              <w:rPr>
                <w:rFonts w:ascii="Times New Roman" w:cs="Times New Roman" w:eastAsia="Times New Roman" w:hAnsi="Times New Roman"/>
                <w:sz w:val="20"/>
                <w:szCs w:val="20"/>
              </w:rPr>
              <w:t xml:space="preserve">502,900</w:t>
            </w:r>
          </w:p>
        </w:tc>
        <w:tc>
          <w:tcPr>
            <w:tcW w:type="dxa" w:w="2660"/>
          </w:tcPr>
          <w:p>
            <w:pPr>
              <w:spacing w:line="276"/>
            </w:pPr>
            <w:r>
              <w:rPr>
                <w:rFonts w:ascii="Times New Roman" w:cs="Times New Roman" w:eastAsia="Times New Roman" w:hAnsi="Times New Roman"/>
                <w:sz w:val="20"/>
                <w:szCs w:val="20"/>
              </w:rPr>
              <w:t xml:space="preserve">Persona B — ibu bapa/penjaga</w:t>
            </w:r>
          </w:p>
        </w:tc>
      </w:tr>
      <w:tr>
        <w:tc>
          <w:tcPr>
            <w:tcW w:type="dxa" w:w="4800"/>
          </w:tcPr>
          <w:p>
            <w:pPr>
              <w:spacing w:line="276"/>
            </w:pPr>
            <w:r>
              <w:rPr>
                <w:rFonts w:ascii="Times New Roman" w:cs="Times New Roman" w:eastAsia="Times New Roman" w:hAnsi="Times New Roman"/>
                <w:sz w:val="20"/>
                <w:szCs w:val="20"/>
              </w:rPr>
              <w:t xml:space="preserve">Tempat Makan Underrated Kuala Lipis (kandungan gaya hidup tempatan)</w:t>
            </w:r>
          </w:p>
        </w:tc>
        <w:tc>
          <w:tcPr>
            <w:tcW w:type="dxa" w:w="1900"/>
          </w:tcPr>
          <w:p>
            <w:pPr>
              <w:spacing w:line="276"/>
            </w:pPr>
            <w:r>
              <w:rPr>
                <w:rFonts w:ascii="Times New Roman" w:cs="Times New Roman" w:eastAsia="Times New Roman" w:hAnsi="Times New Roman"/>
                <w:sz w:val="20"/>
                <w:szCs w:val="20"/>
              </w:rPr>
              <w:t xml:space="preserve">99,400</w:t>
            </w:r>
          </w:p>
        </w:tc>
        <w:tc>
          <w:tcPr>
            <w:tcW w:type="dxa" w:w="2660"/>
          </w:tcPr>
          <w:p>
            <w:pPr>
              <w:spacing w:line="276"/>
            </w:pPr>
            <w:r>
              <w:rPr>
                <w:rFonts w:ascii="Times New Roman" w:cs="Times New Roman" w:eastAsia="Times New Roman" w:hAnsi="Times New Roman"/>
                <w:sz w:val="20"/>
                <w:szCs w:val="20"/>
              </w:rPr>
              <w:t xml:space="preserve">Umum — kesedaran jenama</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Video tular "Ini adalah peluang kedua anda!" (3,800,000 tontonan) mengesahkan dapatan Rutter et al. (2016) bahawa kandungan beremosi dan bermotivasi menghasilkan jangkauan organik jauh lebih tinggi berbanding kandungan promosi langsung. Video "PERHATIAN KEPADA IBU BAPA" (502,900 tontonan) yang disasarkan kepada Persona B (ibu bapa 35-45 tahun) membuktikan keberkesanan penyasaran dual-persona dalam kempen ini.</w:t>
      </w:r>
    </w:p>
    <w:p>
      <w:pPr>
        <w:spacing w:after="120" w:before="360" w:line="360" w:lineRule="auto"/>
      </w:pPr>
      <w:r>
        <w:rPr>
          <w:rFonts w:ascii="Times New Roman" w:cs="Times New Roman" w:eastAsia="Times New Roman" w:hAnsi="Times New Roman"/>
          <w:b/>
          <w:bCs/>
          <w:sz w:val="24"/>
          <w:szCs w:val="24"/>
          <w:u w:val="single"/>
        </w:rPr>
        <w:t xml:space="preserve">3.4  Penemuan Platform Instagram</w:t>
      </w:r>
    </w:p>
    <w:p>
      <w:pPr>
        <w:spacing w:after="240" w:before="0" w:line="360" w:lineRule="auto"/>
      </w:pPr>
      <w:r>
        <w:rPr>
          <w:rFonts w:ascii="Times New Roman" w:cs="Times New Roman" w:eastAsia="Times New Roman" w:hAnsi="Times New Roman"/>
          <w:sz w:val="24"/>
          <w:szCs w:val="24"/>
        </w:rPr>
        <w:t xml:space="preserve">Akaun Instagram @tvet_lipis mencatatkan 165 pengikut pada akhir Jun 2026, dengan paparan profil 44,900 tayangan dalam 30 hari terkini (data Ogos 2026). Perbezaan bilangan pengikut berbanding TikTok (13,800) adalah ketara - nisbah 1:83 - mencerminkan bahawa tumpuan dan keberkesanan kempen adalah kepada platform TikTok. Instagram berfungsi sebagai saluran sokongan dengan 127 siaran aktif sepanjang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3.4: Ringkasan Prestasi Instagram @tvet_lipis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Metrik Instagram</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Sumber Data</w:t>
            </w:r>
          </w:p>
        </w:tc>
      </w:tr>
      <w:tr>
        <w:tc>
          <w:tcPr>
            <w:tcW w:type="dxa" w:w="4000"/>
          </w:tcPr>
          <w:p>
            <w:pPr>
              <w:spacing w:line="276"/>
            </w:pPr>
            <w:r>
              <w:rPr>
                <w:rFonts w:ascii="Times New Roman" w:cs="Times New Roman" w:eastAsia="Times New Roman" w:hAnsi="Times New Roman"/>
                <w:sz w:val="20"/>
                <w:szCs w:val="20"/>
              </w:rPr>
              <w:t xml:space="preserve">Bilangan Pengikut (akhir tempoh kempen)</w:t>
            </w:r>
          </w:p>
        </w:tc>
        <w:tc>
          <w:tcPr>
            <w:tcW w:type="dxa" w:w="2680"/>
          </w:tcPr>
          <w:p>
            <w:pPr>
              <w:spacing w:line="276"/>
            </w:pPr>
            <w:r>
              <w:rPr>
                <w:rFonts w:ascii="Times New Roman" w:cs="Times New Roman" w:eastAsia="Times New Roman" w:hAnsi="Times New Roman"/>
                <w:sz w:val="20"/>
                <w:szCs w:val="20"/>
              </w:rPr>
              <w:t xml:space="preserve">165</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Jumlah Siaran Diterbitkan</w:t>
            </w:r>
          </w:p>
        </w:tc>
        <w:tc>
          <w:tcPr>
            <w:tcW w:type="dxa" w:w="2680"/>
          </w:tcPr>
          <w:p>
            <w:pPr>
              <w:spacing w:line="276"/>
            </w:pPr>
            <w:r>
              <w:rPr>
                <w:rFonts w:ascii="Times New Roman" w:cs="Times New Roman" w:eastAsia="Times New Roman" w:hAnsi="Times New Roman"/>
                <w:sz w:val="20"/>
                <w:szCs w:val="20"/>
              </w:rPr>
              <w:t xml:space="preserve">127 siaran</w:t>
            </w:r>
          </w:p>
        </w:tc>
        <w:tc>
          <w:tcPr>
            <w:tcW w:type="dxa" w:w="2680"/>
          </w:tcPr>
          <w:p>
            <w:pPr>
              <w:spacing w:line="276"/>
            </w:pPr>
            <w:r>
              <w:rPr>
                <w:rFonts w:ascii="Times New Roman" w:cs="Times New Roman" w:eastAsia="Times New Roman" w:hAnsi="Times New Roman"/>
                <w:sz w:val="20"/>
                <w:szCs w:val="20"/>
              </w:rPr>
              <w:t xml:space="preserve">Profil Instagram @tvet_lipis</w:t>
            </w:r>
          </w:p>
        </w:tc>
      </w:tr>
      <w:tr>
        <w:tc>
          <w:tcPr>
            <w:tcW w:type="dxa" w:w="4000"/>
          </w:tcPr>
          <w:p>
            <w:pPr>
              <w:spacing w:line="276"/>
            </w:pPr>
            <w:r>
              <w:rPr>
                <w:rFonts w:ascii="Times New Roman" w:cs="Times New Roman" w:eastAsia="Times New Roman" w:hAnsi="Times New Roman"/>
                <w:sz w:val="20"/>
                <w:szCs w:val="20"/>
              </w:rPr>
              <w:t xml:space="preserve">Paparan Kandungan (30 hari terkini)</w:t>
            </w:r>
          </w:p>
        </w:tc>
        <w:tc>
          <w:tcPr>
            <w:tcW w:type="dxa" w:w="2680"/>
          </w:tcPr>
          <w:p>
            <w:pPr>
              <w:spacing w:line="276"/>
            </w:pPr>
            <w:r>
              <w:rPr>
                <w:rFonts w:ascii="Times New Roman" w:cs="Times New Roman" w:eastAsia="Times New Roman" w:hAnsi="Times New Roman"/>
                <w:sz w:val="20"/>
                <w:szCs w:val="20"/>
              </w:rPr>
              <w:t xml:space="preserve">44,900</w:t>
            </w:r>
          </w:p>
        </w:tc>
        <w:tc>
          <w:tcPr>
            <w:tcW w:type="dxa" w:w="2680"/>
          </w:tcPr>
          <w:p>
            <w:pPr>
              <w:spacing w:line="276"/>
            </w:pPr>
            <w:r>
              <w:rPr>
                <w:rFonts w:ascii="Times New Roman" w:cs="Times New Roman" w:eastAsia="Times New Roman" w:hAnsi="Times New Roman"/>
                <w:sz w:val="20"/>
                <w:szCs w:val="20"/>
              </w:rPr>
              <w:t xml:space="preserve">Professional Dashboard</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organik menunjukkan jurang yang ketara: Instagram mencatatkan 165 pengikut berbanding TikTok 13,800 pengikut, iaitu nisbah kira-kira 1:84. Perbezaan ini menunjukkan audiens sasaran kempen — lepasan SPM berumur 17 hingga 25 tahun — jauh lebih aktif di TikTok. Dapatan ini menyokong keputusan strategik menumpukan sumber pengeluaran kandungan dan belanjawan iklan kepada TikTok.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Walau bagaimanapun, paparan kandungan Instagram sebanyak 44,900 dalam tempoh 30 hari terkini menunjukkan jangkauan yang jauh melebihi bilangan pengikut. Ini mencadangkan Instagram masih mempunyai potensi pertumbuhan sekiranya frekuensi penerbitan Reels ditingkatkan, memandangkan kandungan video yang sama telah pun dihasilkan untuk TikTok.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C-1: Instagram → Professional Dashboard → Insights → Tukar tempoh ke Jan–Jun 2026 → Screenshot paparan Accounts Reached, Accounts Engaged, Total Followers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C-2: Instagram Insights → Content → Susun mengikut "Reach" → Screenshot 5 siaran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C-3: Instagram Insights → Audience → Screenshot demografi (umur, jantina, lokasi teratas) ]</w:t>
      </w:r>
    </w:p>
    <w:p>
      <w:pPr>
        <w:spacing w:after="120" w:before="360" w:line="360" w:lineRule="auto"/>
      </w:pPr>
      <w:r>
        <w:rPr>
          <w:rFonts w:ascii="Times New Roman" w:cs="Times New Roman" w:eastAsia="Times New Roman" w:hAnsi="Times New Roman"/>
          <w:b/>
          <w:bCs/>
          <w:sz w:val="24"/>
          <w:szCs w:val="24"/>
          <w:u w:val="single"/>
        </w:rPr>
        <w:t xml:space="preserve">3.5  Penemuan Kempen Meta Ads</w:t>
      </w:r>
    </w:p>
    <w:p>
      <w:pPr>
        <w:spacing w:after="240" w:before="0" w:line="360" w:lineRule="auto"/>
      </w:pPr>
      <w:r>
        <w:rPr>
          <w:rFonts w:ascii="Times New Roman" w:cs="Times New Roman" w:eastAsia="Times New Roman" w:hAnsi="Times New Roman"/>
          <w:sz w:val="24"/>
          <w:szCs w:val="24"/>
        </w:rPr>
        <w:t xml:space="preserve">Meta Ads merupakan saluran iklan berbayar utama kempen ini, disampaikan merentas penempatan Facebook dan Instagram menggunakan borang Lead Generation. Kandungan organik turut diterbitkan semula di halaman Facebook sebagai saluran sokongan bagi menjangkau Persona B, namun metrik prestasi organik halaman tersebut tidak dikumpulkan secara sistematik sepanjang tempoh kempen dan tidak dilaporkan dalam LPKT ini (rujuk Limitasi Projek, seksyen 1.4).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3.5: Prestasi Meta Ads — Kempen Lead Generation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Sumber: Meta Ads Manager, tempoh 1 Januari hingga 30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960"/>
      </w:tblGrid>
      <w:tr>
        <w:tc>
          <w:tcPr>
            <w:tcW w:type="dxa" w:w="3200"/>
            <w:shd w:fill="D9D9D9" w:color="D9D9D9" w:val="clear"/>
          </w:tcPr>
          <w:p>
            <w:pPr>
              <w:spacing w:line="276"/>
            </w:pPr>
            <w:r>
              <w:rPr>
                <w:rFonts w:ascii="Times New Roman" w:cs="Times New Roman" w:eastAsia="Times New Roman" w:hAnsi="Times New Roman"/>
                <w:b/>
                <w:bCs/>
                <w:sz w:val="20"/>
                <w:szCs w:val="20"/>
              </w:rPr>
              <w:t xml:space="preserve">Metrik Meta Ads</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Nilai</w:t>
            </w:r>
          </w:p>
        </w:tc>
        <w:tc>
          <w:tcPr>
            <w:tcW w:type="dxa" w:w="3960"/>
            <w:shd w:fill="D9D9D9" w:color="D9D9D9" w:val="clear"/>
          </w:tcPr>
          <w:p>
            <w:pPr>
              <w:spacing w:line="276"/>
            </w:pPr>
            <w:r>
              <w:rPr>
                <w:rFonts w:ascii="Times New Roman" w:cs="Times New Roman" w:eastAsia="Times New Roman" w:hAnsi="Times New Roman"/>
                <w:b/>
                <w:bCs/>
                <w:sz w:val="20"/>
                <w:szCs w:val="20"/>
              </w:rPr>
              <w:t xml:space="preserve">Catatan</w:t>
            </w:r>
          </w:p>
        </w:tc>
      </w:tr>
      <w:tr>
        <w:tc>
          <w:tcPr>
            <w:tcW w:type="dxa" w:w="3200"/>
          </w:tcPr>
          <w:p>
            <w:pPr>
              <w:spacing w:line="276"/>
            </w:pPr>
            <w:r>
              <w:rPr>
                <w:rFonts w:ascii="Times New Roman" w:cs="Times New Roman" w:eastAsia="Times New Roman" w:hAnsi="Times New Roman"/>
                <w:sz w:val="20"/>
                <w:szCs w:val="20"/>
              </w:rPr>
              <w:t xml:space="preserve">Jumlah Perbelanjaan Iklan</w:t>
            </w:r>
          </w:p>
        </w:tc>
        <w:tc>
          <w:tcPr>
            <w:tcW w:type="dxa" w:w="2200"/>
          </w:tcPr>
          <w:p>
            <w:pPr>
              <w:spacing w:line="276"/>
            </w:pPr>
            <w:r>
              <w:rPr>
                <w:rFonts w:ascii="Times New Roman" w:cs="Times New Roman" w:eastAsia="Times New Roman" w:hAnsi="Times New Roman"/>
                <w:sz w:val="20"/>
                <w:szCs w:val="20"/>
              </w:rPr>
              <w:t xml:space="preserve">RM8,936.21</w:t>
            </w:r>
          </w:p>
        </w:tc>
        <w:tc>
          <w:tcPr>
            <w:tcW w:type="dxa" w:w="3960"/>
          </w:tcPr>
          <w:p>
            <w:pPr>
              <w:spacing w:line="276"/>
            </w:pPr>
            <w:r>
              <w:rPr>
                <w:rFonts w:ascii="Times New Roman" w:cs="Times New Roman" w:eastAsia="Times New Roman" w:hAnsi="Times New Roman"/>
                <w:sz w:val="20"/>
                <w:szCs w:val="20"/>
              </w:rPr>
              <w:t xml:space="preserve">Kos penyampaian iklan dalam tempoh kajian</w:t>
            </w:r>
          </w:p>
        </w:tc>
      </w:tr>
      <w:tr>
        <w:tc>
          <w:tcPr>
            <w:tcW w:type="dxa" w:w="3200"/>
          </w:tcPr>
          <w:p>
            <w:pPr>
              <w:spacing w:line="276"/>
            </w:pPr>
            <w:r>
              <w:rPr>
                <w:rFonts w:ascii="Times New Roman" w:cs="Times New Roman" w:eastAsia="Times New Roman" w:hAnsi="Times New Roman"/>
                <w:sz w:val="20"/>
                <w:szCs w:val="20"/>
              </w:rPr>
              <w:t xml:space="preserve">Jangkauan Iklan (Reach)</w:t>
            </w:r>
          </w:p>
        </w:tc>
        <w:tc>
          <w:tcPr>
            <w:tcW w:type="dxa" w:w="2200"/>
          </w:tcPr>
          <w:p>
            <w:pPr>
              <w:spacing w:line="276"/>
            </w:pPr>
            <w:r>
              <w:rPr>
                <w:rFonts w:ascii="Times New Roman" w:cs="Times New Roman" w:eastAsia="Times New Roman" w:hAnsi="Times New Roman"/>
                <w:sz w:val="20"/>
                <w:szCs w:val="20"/>
              </w:rPr>
              <w:t xml:space="preserve">366,586</w:t>
            </w:r>
          </w:p>
        </w:tc>
        <w:tc>
          <w:tcPr>
            <w:tcW w:type="dxa" w:w="3960"/>
          </w:tcPr>
          <w:p>
            <w:pPr>
              <w:spacing w:line="276"/>
            </w:pPr>
            <w:r>
              <w:rPr>
                <w:rFonts w:ascii="Times New Roman" w:cs="Times New Roman" w:eastAsia="Times New Roman" w:hAnsi="Times New Roman"/>
                <w:sz w:val="20"/>
                <w:szCs w:val="20"/>
              </w:rPr>
              <w:t xml:space="preserve">Bilangan akaun unik dicapai</w:t>
            </w:r>
          </w:p>
        </w:tc>
      </w:tr>
      <w:tr>
        <w:tc>
          <w:tcPr>
            <w:tcW w:type="dxa" w:w="3200"/>
          </w:tcPr>
          <w:p>
            <w:pPr>
              <w:spacing w:line="276"/>
            </w:pPr>
            <w:r>
              <w:rPr>
                <w:rFonts w:ascii="Times New Roman" w:cs="Times New Roman" w:eastAsia="Times New Roman" w:hAnsi="Times New Roman"/>
                <w:sz w:val="20"/>
                <w:szCs w:val="20"/>
              </w:rPr>
              <w:t xml:space="preserve">Tayangan Iklan (Impressions)</w:t>
            </w:r>
          </w:p>
        </w:tc>
        <w:tc>
          <w:tcPr>
            <w:tcW w:type="dxa" w:w="2200"/>
          </w:tcPr>
          <w:p>
            <w:pPr>
              <w:spacing w:line="276"/>
            </w:pPr>
            <w:r>
              <w:rPr>
                <w:rFonts w:ascii="Times New Roman" w:cs="Times New Roman" w:eastAsia="Times New Roman" w:hAnsi="Times New Roman"/>
                <w:sz w:val="20"/>
                <w:szCs w:val="20"/>
              </w:rPr>
              <w:t xml:space="preserve">1,332,527</w:t>
            </w:r>
          </w:p>
        </w:tc>
        <w:tc>
          <w:tcPr>
            <w:tcW w:type="dxa" w:w="3960"/>
          </w:tcPr>
          <w:p>
            <w:pPr>
              <w:spacing w:line="276"/>
            </w:pPr>
            <w:r>
              <w:rPr>
                <w:rFonts w:ascii="Times New Roman" w:cs="Times New Roman" w:eastAsia="Times New Roman" w:hAnsi="Times New Roman"/>
                <w:sz w:val="20"/>
                <w:szCs w:val="20"/>
              </w:rPr>
              <w:t xml:space="preserve">Jumlah paparan iklan</w:t>
            </w:r>
          </w:p>
        </w:tc>
      </w:tr>
      <w:tr>
        <w:tc>
          <w:tcPr>
            <w:tcW w:type="dxa" w:w="3200"/>
          </w:tcPr>
          <w:p>
            <w:pPr>
              <w:spacing w:line="276"/>
            </w:pPr>
            <w:r>
              <w:rPr>
                <w:rFonts w:ascii="Times New Roman" w:cs="Times New Roman" w:eastAsia="Times New Roman" w:hAnsi="Times New Roman"/>
                <w:sz w:val="20"/>
                <w:szCs w:val="20"/>
              </w:rPr>
              <w:t xml:space="preserve">Frekuensi</w:t>
            </w:r>
          </w:p>
        </w:tc>
        <w:tc>
          <w:tcPr>
            <w:tcW w:type="dxa" w:w="2200"/>
          </w:tcPr>
          <w:p>
            <w:pPr>
              <w:spacing w:line="276"/>
            </w:pPr>
            <w:r>
              <w:rPr>
                <w:rFonts w:ascii="Times New Roman" w:cs="Times New Roman" w:eastAsia="Times New Roman" w:hAnsi="Times New Roman"/>
                <w:sz w:val="20"/>
                <w:szCs w:val="20"/>
              </w:rPr>
              <w:t xml:space="preserve">3.63</w:t>
            </w:r>
          </w:p>
        </w:tc>
        <w:tc>
          <w:tcPr>
            <w:tcW w:type="dxa" w:w="3960"/>
          </w:tcPr>
          <w:p>
            <w:pPr>
              <w:spacing w:line="276"/>
            </w:pPr>
            <w:r>
              <w:rPr>
                <w:rFonts w:ascii="Times New Roman" w:cs="Times New Roman" w:eastAsia="Times New Roman" w:hAnsi="Times New Roman"/>
                <w:sz w:val="20"/>
                <w:szCs w:val="20"/>
              </w:rPr>
              <w:t xml:space="preserve">Purata paparan bagi setiap akaun dicapai</w:t>
            </w:r>
          </w:p>
        </w:tc>
      </w:tr>
      <w:tr>
        <w:tc>
          <w:tcPr>
            <w:tcW w:type="dxa" w:w="3200"/>
          </w:tcPr>
          <w:p>
            <w:pPr>
              <w:spacing w:line="276"/>
            </w:pPr>
            <w:r>
              <w:rPr>
                <w:rFonts w:ascii="Times New Roman" w:cs="Times New Roman" w:eastAsia="Times New Roman" w:hAnsi="Times New Roman"/>
                <w:sz w:val="20"/>
                <w:szCs w:val="20"/>
              </w:rPr>
              <w:t xml:space="preserve">Bilangan Prospek (Leads Form)</w:t>
            </w:r>
          </w:p>
        </w:tc>
        <w:tc>
          <w:tcPr>
            <w:tcW w:type="dxa" w:w="2200"/>
          </w:tcPr>
          <w:p>
            <w:pPr>
              <w:spacing w:line="276"/>
            </w:pPr>
            <w:r>
              <w:rPr>
                <w:rFonts w:ascii="Times New Roman" w:cs="Times New Roman" w:eastAsia="Times New Roman" w:hAnsi="Times New Roman"/>
                <w:sz w:val="20"/>
                <w:szCs w:val="20"/>
              </w:rPr>
              <w:t xml:space="preserve">1,848</w:t>
            </w:r>
          </w:p>
        </w:tc>
        <w:tc>
          <w:tcPr>
            <w:tcW w:type="dxa" w:w="3960"/>
          </w:tcPr>
          <w:p>
            <w:pPr>
              <w:spacing w:line="276"/>
            </w:pPr>
            <w:r>
              <w:rPr>
                <w:rFonts w:ascii="Times New Roman" w:cs="Times New Roman" w:eastAsia="Times New Roman" w:hAnsi="Times New Roman"/>
                <w:sz w:val="20"/>
                <w:szCs w:val="20"/>
              </w:rPr>
              <w:t xml:space="preserve">Prospek melalui borang Lead Generation</w:t>
            </w:r>
          </w:p>
        </w:tc>
      </w:tr>
      <w:tr>
        <w:tc>
          <w:tcPr>
            <w:tcW w:type="dxa" w:w="3200"/>
          </w:tcPr>
          <w:p>
            <w:pPr>
              <w:spacing w:line="276"/>
            </w:pPr>
            <w:r>
              <w:rPr>
                <w:rFonts w:ascii="Times New Roman" w:cs="Times New Roman" w:eastAsia="Times New Roman" w:hAnsi="Times New Roman"/>
                <w:sz w:val="20"/>
                <w:szCs w:val="20"/>
              </w:rPr>
              <w:t xml:space="preserve">Kos Per Prospek (CPL)</w:t>
            </w:r>
          </w:p>
        </w:tc>
        <w:tc>
          <w:tcPr>
            <w:tcW w:type="dxa" w:w="2200"/>
          </w:tcPr>
          <w:p>
            <w:pPr>
              <w:spacing w:line="276"/>
            </w:pPr>
            <w:r>
              <w:rPr>
                <w:rFonts w:ascii="Times New Roman" w:cs="Times New Roman" w:eastAsia="Times New Roman" w:hAnsi="Times New Roman"/>
                <w:sz w:val="20"/>
                <w:szCs w:val="20"/>
              </w:rPr>
              <w:t xml:space="preserve">RM4.84</w:t>
            </w:r>
          </w:p>
        </w:tc>
        <w:tc>
          <w:tcPr>
            <w:tcW w:type="dxa" w:w="3960"/>
          </w:tcPr>
          <w:p>
            <w:pPr>
              <w:spacing w:line="276"/>
            </w:pPr>
            <w:r>
              <w:rPr>
                <w:rFonts w:ascii="Times New Roman" w:cs="Times New Roman" w:eastAsia="Times New Roman" w:hAnsi="Times New Roman"/>
                <w:sz w:val="20"/>
                <w:szCs w:val="20"/>
              </w:rPr>
              <w:t xml:space="preserve">Perbelanjaan bahagi bilangan prospek</w:t>
            </w:r>
          </w:p>
        </w:tc>
      </w:tr>
      <w:tr>
        <w:tc>
          <w:tcPr>
            <w:tcW w:type="dxa" w:w="3200"/>
          </w:tcPr>
          <w:p>
            <w:pPr>
              <w:spacing w:line="276"/>
            </w:pPr>
            <w:r>
              <w:rPr>
                <w:rFonts w:ascii="Times New Roman" w:cs="Times New Roman" w:eastAsia="Times New Roman" w:hAnsi="Times New Roman"/>
                <w:sz w:val="20"/>
                <w:szCs w:val="20"/>
              </w:rPr>
              <w:t xml:space="preserve">Kos Per Seribu Tayangan (CPM)</w:t>
            </w:r>
          </w:p>
        </w:tc>
        <w:tc>
          <w:tcPr>
            <w:tcW w:type="dxa" w:w="2200"/>
          </w:tcPr>
          <w:p>
            <w:pPr>
              <w:spacing w:line="276"/>
            </w:pPr>
            <w:r>
              <w:rPr>
                <w:rFonts w:ascii="Times New Roman" w:cs="Times New Roman" w:eastAsia="Times New Roman" w:hAnsi="Times New Roman"/>
                <w:sz w:val="20"/>
                <w:szCs w:val="20"/>
              </w:rPr>
              <w:t xml:space="preserve">RM6.71</w:t>
            </w:r>
          </w:p>
        </w:tc>
        <w:tc>
          <w:tcPr>
            <w:tcW w:type="dxa" w:w="3960"/>
          </w:tcPr>
          <w:p>
            <w:pPr>
              <w:spacing w:line="276"/>
            </w:pPr>
            <w:r>
              <w:rPr>
                <w:rFonts w:ascii="Times New Roman" w:cs="Times New Roman" w:eastAsia="Times New Roman" w:hAnsi="Times New Roman"/>
                <w:sz w:val="20"/>
                <w:szCs w:val="20"/>
              </w:rPr>
              <w:t xml:space="preserve">Perbelanjaan bahagi tayangan, didarab 1,000</w:t>
            </w:r>
          </w:p>
        </w:tc>
      </w:tr>
      <w:tr>
        <w:tc>
          <w:tcPr>
            <w:tcW w:type="dxa" w:w="3200"/>
          </w:tcPr>
          <w:p>
            <w:pPr>
              <w:spacing w:line="276"/>
            </w:pPr>
            <w:r>
              <w:rPr>
                <w:rFonts w:ascii="Times New Roman" w:cs="Times New Roman" w:eastAsia="Times New Roman" w:hAnsi="Times New Roman"/>
                <w:sz w:val="20"/>
                <w:szCs w:val="20"/>
              </w:rPr>
              <w:t xml:space="preserve">Kadar Prospek Berbanding Jangkauan</w:t>
            </w:r>
          </w:p>
        </w:tc>
        <w:tc>
          <w:tcPr>
            <w:tcW w:type="dxa" w:w="2200"/>
          </w:tcPr>
          <w:p>
            <w:pPr>
              <w:spacing w:line="276"/>
            </w:pPr>
            <w:r>
              <w:rPr>
                <w:rFonts w:ascii="Times New Roman" w:cs="Times New Roman" w:eastAsia="Times New Roman" w:hAnsi="Times New Roman"/>
                <w:sz w:val="20"/>
                <w:szCs w:val="20"/>
              </w:rPr>
              <w:t xml:space="preserve">0.50%</w:t>
            </w:r>
          </w:p>
        </w:tc>
        <w:tc>
          <w:tcPr>
            <w:tcW w:type="dxa" w:w="3960"/>
          </w:tcPr>
          <w:p>
            <w:pPr>
              <w:spacing w:line="276"/>
            </w:pPr>
            <w:r>
              <w:rPr>
                <w:rFonts w:ascii="Times New Roman" w:cs="Times New Roman" w:eastAsia="Times New Roman" w:hAnsi="Times New Roman"/>
                <w:sz w:val="20"/>
                <w:szCs w:val="20"/>
              </w:rPr>
              <w:t xml:space="preserve">Prospek bahagi jangkauan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Meta Ads menjangkau 366,586 akaun unik dengan 1,332,527 tayangan, menghasilkan frekuensi purata 3.63 iaitu setiap individu yang dicapai melihat iklan institusi kira-kira tiga hingga empat kali sepanjang tempoh kempen. Daripada jangkauan tersebut, 1,848 individu mengisi borang Lead Generation, mewakili kadar penukaran 0.50% daripada jangkauan.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Kos Per Seribu Tayangan sebanyak RM6.71 menunjukkan kos penyampaian iklan yang munasabah bagi pasaran Malaysia. Digabungkan dengan Kos Per Prospek RM4.84, angka-angka ini membentuk asas penilaian kecekapan kempen yang dihuraikan dengan lebih terperinci dalam seksyen 3.8.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Dari segi corak bulanan, Meta Ads mencapai puncak pada April 2026 sebelum menurun ketara menjelang Jun 2026. Penurunan ini berlaku seiring dengan peningkatan peruntukan kepada TikTok Ads, mencerminkan keputusan pengagihan semula belanjawan berdasarkan prestasi saluran.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D-2: Meta Ads Manager → Campaigns → Pilih semua kempen → Tukar tarikh ke Jan-Jun 2026 → Screenshot jadual dengan columns: Reach, Impressions, CTR, CPC, Leads, Cost Per Lead, Amount Spent ]</w:t>
      </w:r>
    </w:p>
    <w:p>
      <w:pPr>
        <w:spacing w:after="120" w:before="360" w:line="360" w:lineRule="auto"/>
      </w:pPr>
      <w:r>
        <w:rPr>
          <w:rFonts w:ascii="Times New Roman" w:cs="Times New Roman" w:eastAsia="Times New Roman" w:hAnsi="Times New Roman"/>
          <w:b/>
          <w:bCs/>
          <w:sz w:val="24"/>
          <w:szCs w:val="24"/>
          <w:u w:val="single"/>
        </w:rPr>
        <w:t xml:space="preserve">3.6  Analisis Carian Organik (Google Search Console)</w:t>
      </w:r>
    </w:p>
    <w:p>
      <w:pPr>
        <w:spacing w:after="240" w:before="0" w:line="360" w:lineRule="auto"/>
      </w:pPr>
      <w:r>
        <w:rPr>
          <w:rFonts w:ascii="Times New Roman" w:cs="Times New Roman" w:eastAsia="Times New Roman" w:hAnsi="Times New Roman"/>
          <w:b/>
          <w:bCs/>
          <w:sz w:val="24"/>
          <w:szCs w:val="24"/>
        </w:rPr>
        <w:t xml:space="preserve">Jadual 3.6: Prestasi Carian Organik tvetlipis.my (Januari –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Sumber: Google Search Console, tempoh 1 Januari hingga 30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shd w:fill="D9D9D9" w:color="D9D9D9" w:val="clear"/>
          </w:tcPr>
          <w:p>
            <w:pPr>
              <w:spacing w:line="276"/>
            </w:pPr>
            <w:r>
              <w:rPr>
                <w:rFonts w:ascii="Times New Roman" w:cs="Times New Roman" w:eastAsia="Times New Roman" w:hAnsi="Times New Roman"/>
                <w:b/>
                <w:bCs/>
                <w:sz w:val="20"/>
                <w:szCs w:val="20"/>
              </w:rPr>
              <w:t xml:space="preserve">Metrik Carian Organik</w:t>
            </w:r>
          </w:p>
        </w:tc>
        <w:tc>
          <w:tcPr>
            <w:tcW w:type="dxa" w:w="4360"/>
            <w:shd w:fill="D9D9D9" w:color="D9D9D9" w:val="clear"/>
          </w:tcPr>
          <w:p>
            <w:pPr>
              <w:spacing w:line="276"/>
            </w:pPr>
            <w:r>
              <w:rPr>
                <w:rFonts w:ascii="Times New Roman" w:cs="Times New Roman" w:eastAsia="Times New Roman" w:hAnsi="Times New Roman"/>
                <w:b/>
                <w:bCs/>
                <w:sz w:val="20"/>
                <w:szCs w:val="20"/>
              </w:rPr>
              <w:t xml:space="preserve">Nilai</w:t>
            </w:r>
          </w:p>
        </w:tc>
      </w:tr>
      <w:tr>
        <w:tc>
          <w:tcPr>
            <w:tcW w:type="dxa" w:w="5000"/>
          </w:tcPr>
          <w:p>
            <w:pPr>
              <w:spacing w:line="276"/>
            </w:pPr>
            <w:r>
              <w:rPr>
                <w:rFonts w:ascii="Times New Roman" w:cs="Times New Roman" w:eastAsia="Times New Roman" w:hAnsi="Times New Roman"/>
                <w:sz w:val="20"/>
                <w:szCs w:val="20"/>
              </w:rPr>
              <w:t xml:space="preserve">Jumlah Klik Organik ke tvetlipis.my</w:t>
            </w:r>
          </w:p>
        </w:tc>
        <w:tc>
          <w:tcPr>
            <w:tcW w:type="dxa" w:w="4360"/>
          </w:tcPr>
          <w:p>
            <w:pPr>
              <w:spacing w:line="276"/>
            </w:pPr>
            <w:r>
              <w:rPr>
                <w:rFonts w:ascii="Times New Roman" w:cs="Times New Roman" w:eastAsia="Times New Roman" w:hAnsi="Times New Roman"/>
                <w:sz w:val="20"/>
                <w:szCs w:val="20"/>
              </w:rPr>
              <w:t xml:space="preserve">329 klik</w:t>
            </w:r>
          </w:p>
        </w:tc>
      </w:tr>
      <w:tr>
        <w:tc>
          <w:tcPr>
            <w:tcW w:type="dxa" w:w="5000"/>
          </w:tcPr>
          <w:p>
            <w:pPr>
              <w:spacing w:line="276"/>
            </w:pPr>
            <w:r>
              <w:rPr>
                <w:rFonts w:ascii="Times New Roman" w:cs="Times New Roman" w:eastAsia="Times New Roman" w:hAnsi="Times New Roman"/>
                <w:sz w:val="20"/>
                <w:szCs w:val="20"/>
              </w:rPr>
              <w:t xml:space="preserve">Klik daripada kata kunci berjenama (3 teratas)</w:t>
            </w:r>
          </w:p>
        </w:tc>
        <w:tc>
          <w:tcPr>
            <w:tcW w:type="dxa" w:w="4360"/>
          </w:tcPr>
          <w:p>
            <w:pPr>
              <w:spacing w:line="276"/>
            </w:pPr>
            <w:r>
              <w:rPr>
                <w:rFonts w:ascii="Times New Roman" w:cs="Times New Roman" w:eastAsia="Times New Roman" w:hAnsi="Times New Roman"/>
                <w:sz w:val="20"/>
                <w:szCs w:val="20"/>
              </w:rPr>
              <w:t xml:space="preserve">160 klik (48.6% daripada jumlah)</w:t>
            </w:r>
          </w:p>
        </w:tc>
      </w:tr>
      <w:tr>
        <w:tc>
          <w:tcPr>
            <w:tcW w:type="dxa" w:w="5000"/>
          </w:tcPr>
          <w:p>
            <w:pPr>
              <w:spacing w:line="276"/>
            </w:pPr>
            <w:r>
              <w:rPr>
                <w:rFonts w:ascii="Times New Roman" w:cs="Times New Roman" w:eastAsia="Times New Roman" w:hAnsi="Times New Roman"/>
                <w:sz w:val="20"/>
                <w:szCs w:val="20"/>
              </w:rPr>
              <w:t xml:space="preserve">Tayangan bagi kata kunci berjenama (3 teratas)</w:t>
            </w:r>
          </w:p>
        </w:tc>
        <w:tc>
          <w:tcPr>
            <w:tcW w:type="dxa" w:w="4360"/>
          </w:tcPr>
          <w:p>
            <w:pPr>
              <w:spacing w:line="276"/>
            </w:pPr>
            <w:r>
              <w:rPr>
                <w:rFonts w:ascii="Times New Roman" w:cs="Times New Roman" w:eastAsia="Times New Roman" w:hAnsi="Times New Roman"/>
                <w:sz w:val="20"/>
                <w:szCs w:val="20"/>
              </w:rPr>
              <w:t xml:space="preserve">1,100 tayangan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3.7: Kata Kunci Carian Teratas (Google Search Console)</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400"/>
        <w:gridCol w:w="1200"/>
        <w:gridCol w:w="2260"/>
      </w:tblGrid>
      <w:tr>
        <w:tc>
          <w:tcPr>
            <w:tcW w:type="dxa" w:w="3400"/>
            <w:shd w:fill="D9D9D9" w:color="D9D9D9" w:val="clear"/>
          </w:tcPr>
          <w:p>
            <w:pPr>
              <w:spacing w:line="276"/>
            </w:pPr>
            <w:r>
              <w:rPr>
                <w:rFonts w:ascii="Times New Roman" w:cs="Times New Roman" w:eastAsia="Times New Roman" w:hAnsi="Times New Roman"/>
                <w:b/>
                <w:bCs/>
                <w:sz w:val="20"/>
                <w:szCs w:val="20"/>
              </w:rPr>
              <w:t xml:space="preserve">Kata Kunci</w:t>
            </w:r>
          </w:p>
        </w:tc>
        <w:tc>
          <w:tcPr>
            <w:tcW w:type="dxa" w:w="1100"/>
            <w:shd w:fill="D9D9D9" w:color="D9D9D9" w:val="clear"/>
          </w:tcPr>
          <w:p>
            <w:pPr>
              <w:spacing w:line="276"/>
            </w:pPr>
            <w:r>
              <w:rPr>
                <w:rFonts w:ascii="Times New Roman" w:cs="Times New Roman" w:eastAsia="Times New Roman" w:hAnsi="Times New Roman"/>
                <w:b/>
                <w:bCs/>
                <w:sz w:val="20"/>
                <w:szCs w:val="20"/>
              </w:rPr>
              <w:t xml:space="preserve">Klik</w:t>
            </w:r>
          </w:p>
        </w:tc>
        <w:tc>
          <w:tcPr>
            <w:tcW w:type="dxa" w:w="1400"/>
            <w:shd w:fill="D9D9D9" w:color="D9D9D9" w:val="clear"/>
          </w:tcPr>
          <w:p>
            <w:pPr>
              <w:spacing w:line="276"/>
            </w:pPr>
            <w:r>
              <w:rPr>
                <w:rFonts w:ascii="Times New Roman" w:cs="Times New Roman" w:eastAsia="Times New Roman" w:hAnsi="Times New Roman"/>
                <w:b/>
                <w:bCs/>
                <w:sz w:val="20"/>
                <w:szCs w:val="20"/>
              </w:rPr>
              <w:t xml:space="preserve">Tayangan</w:t>
            </w:r>
          </w:p>
        </w:tc>
        <w:tc>
          <w:tcPr>
            <w:tcW w:type="dxa" w:w="1200"/>
            <w:shd w:fill="D9D9D9" w:color="D9D9D9" w:val="clear"/>
          </w:tcPr>
          <w:p>
            <w:pPr>
              <w:spacing w:line="276"/>
            </w:pPr>
            <w:r>
              <w:rPr>
                <w:rFonts w:ascii="Times New Roman" w:cs="Times New Roman" w:eastAsia="Times New Roman" w:hAnsi="Times New Roman"/>
                <w:b/>
                <w:bCs/>
                <w:sz w:val="20"/>
                <w:szCs w:val="20"/>
              </w:rPr>
              <w:t xml:space="preserve">CTR (%)</w:t>
            </w:r>
          </w:p>
        </w:tc>
        <w:tc>
          <w:tcPr>
            <w:tcW w:type="dxa" w:w="2260"/>
            <w:shd w:fill="D9D9D9" w:color="D9D9D9" w:val="clear"/>
          </w:tcPr>
          <w:p>
            <w:pPr>
              <w:spacing w:line="276"/>
            </w:pPr>
            <w:r>
              <w:rPr>
                <w:rFonts w:ascii="Times New Roman" w:cs="Times New Roman" w:eastAsia="Times New Roman" w:hAnsi="Times New Roman"/>
                <w:b/>
                <w:bCs/>
                <w:sz w:val="20"/>
                <w:szCs w:val="20"/>
              </w:rPr>
              <w:t xml:space="preserve">Jenis Kata Kunci</w:t>
            </w:r>
          </w:p>
        </w:tc>
      </w:tr>
      <w:tr>
        <w:tc>
          <w:tcPr>
            <w:tcW w:type="dxa" w:w="3400"/>
          </w:tcPr>
          <w:p>
            <w:pPr>
              <w:spacing w:line="276"/>
            </w:pPr>
            <w:r>
              <w:rPr>
                <w:rFonts w:ascii="Times New Roman" w:cs="Times New Roman" w:eastAsia="Times New Roman" w:hAnsi="Times New Roman"/>
                <w:sz w:val="20"/>
                <w:szCs w:val="20"/>
              </w:rPr>
              <w:t xml:space="preserve">tvet lipis</w:t>
            </w:r>
          </w:p>
        </w:tc>
        <w:tc>
          <w:tcPr>
            <w:tcW w:type="dxa" w:w="1100"/>
          </w:tcPr>
          <w:p>
            <w:pPr>
              <w:spacing w:line="276"/>
            </w:pPr>
            <w:r>
              <w:rPr>
                <w:rFonts w:ascii="Times New Roman" w:cs="Times New Roman" w:eastAsia="Times New Roman" w:hAnsi="Times New Roman"/>
                <w:sz w:val="20"/>
                <w:szCs w:val="20"/>
              </w:rPr>
              <w:t xml:space="preserve">120</w:t>
            </w:r>
          </w:p>
        </w:tc>
        <w:tc>
          <w:tcPr>
            <w:tcW w:type="dxa" w:w="1400"/>
          </w:tcPr>
          <w:p>
            <w:pPr>
              <w:spacing w:line="276"/>
            </w:pPr>
            <w:r>
              <w:rPr>
                <w:rFonts w:ascii="Times New Roman" w:cs="Times New Roman" w:eastAsia="Times New Roman" w:hAnsi="Times New Roman"/>
                <w:sz w:val="20"/>
                <w:szCs w:val="20"/>
              </w:rPr>
              <w:t xml:space="preserve">603</w:t>
            </w:r>
          </w:p>
        </w:tc>
        <w:tc>
          <w:tcPr>
            <w:tcW w:type="dxa" w:w="1200"/>
          </w:tcPr>
          <w:p>
            <w:pPr>
              <w:spacing w:line="276"/>
            </w:pPr>
            <w:r>
              <w:rPr>
                <w:rFonts w:ascii="Times New Roman" w:cs="Times New Roman" w:eastAsia="Times New Roman" w:hAnsi="Times New Roman"/>
                <w:sz w:val="20"/>
                <w:szCs w:val="20"/>
              </w:rPr>
              <w:t xml:space="preserve">19.9</w:t>
            </w:r>
          </w:p>
        </w:tc>
        <w:tc>
          <w:tcPr>
            <w:tcW w:type="dxa" w:w="2260"/>
          </w:tcPr>
          <w:p>
            <w:pPr>
              <w:spacing w:line="276"/>
            </w:pPr>
            <w:r>
              <w:rPr>
                <w:rFonts w:ascii="Times New Roman" w:cs="Times New Roman" w:eastAsia="Times New Roman" w:hAnsi="Times New Roman"/>
                <w:sz w:val="20"/>
                <w:szCs w:val="20"/>
              </w:rPr>
              <w:t xml:space="preserve">Berjenama</w:t>
            </w:r>
          </w:p>
        </w:tc>
      </w:tr>
      <w:tr>
        <w:tc>
          <w:tcPr>
            <w:tcW w:type="dxa" w:w="3400"/>
          </w:tcPr>
          <w:p>
            <w:pPr>
              <w:spacing w:line="276"/>
            </w:pPr>
            <w:r>
              <w:rPr>
                <w:rFonts w:ascii="Times New Roman" w:cs="Times New Roman" w:eastAsia="Times New Roman" w:hAnsi="Times New Roman"/>
                <w:sz w:val="20"/>
                <w:szCs w:val="20"/>
              </w:rPr>
              <w:t xml:space="preserve">tvet kuala lipis</w:t>
            </w:r>
          </w:p>
        </w:tc>
        <w:tc>
          <w:tcPr>
            <w:tcW w:type="dxa" w:w="1100"/>
          </w:tcPr>
          <w:p>
            <w:pPr>
              <w:spacing w:line="276"/>
            </w:pPr>
            <w:r>
              <w:rPr>
                <w:rFonts w:ascii="Times New Roman" w:cs="Times New Roman" w:eastAsia="Times New Roman" w:hAnsi="Times New Roman"/>
                <w:sz w:val="20"/>
                <w:szCs w:val="20"/>
              </w:rPr>
              <w:t xml:space="preserve">22</w:t>
            </w:r>
          </w:p>
        </w:tc>
        <w:tc>
          <w:tcPr>
            <w:tcW w:type="dxa" w:w="1400"/>
          </w:tcPr>
          <w:p>
            <w:pPr>
              <w:spacing w:line="276"/>
            </w:pPr>
            <w:r>
              <w:rPr>
                <w:rFonts w:ascii="Times New Roman" w:cs="Times New Roman" w:eastAsia="Times New Roman" w:hAnsi="Times New Roman"/>
                <w:sz w:val="20"/>
                <w:szCs w:val="20"/>
              </w:rPr>
              <w:t xml:space="preserve">173</w:t>
            </w:r>
          </w:p>
        </w:tc>
        <w:tc>
          <w:tcPr>
            <w:tcW w:type="dxa" w:w="1200"/>
          </w:tcPr>
          <w:p>
            <w:pPr>
              <w:spacing w:line="276"/>
            </w:pPr>
            <w:r>
              <w:rPr>
                <w:rFonts w:ascii="Times New Roman" w:cs="Times New Roman" w:eastAsia="Times New Roman" w:hAnsi="Times New Roman"/>
                <w:sz w:val="20"/>
                <w:szCs w:val="20"/>
              </w:rPr>
              <w:t xml:space="preserve">12.7</w:t>
            </w:r>
          </w:p>
        </w:tc>
        <w:tc>
          <w:tcPr>
            <w:tcW w:type="dxa" w:w="2260"/>
          </w:tcPr>
          <w:p>
            <w:pPr>
              <w:spacing w:line="276"/>
            </w:pPr>
            <w:r>
              <w:rPr>
                <w:rFonts w:ascii="Times New Roman" w:cs="Times New Roman" w:eastAsia="Times New Roman" w:hAnsi="Times New Roman"/>
                <w:sz w:val="20"/>
                <w:szCs w:val="20"/>
              </w:rPr>
              <w:t xml:space="preserve">Berjenama</w:t>
            </w:r>
          </w:p>
        </w:tc>
      </w:tr>
      <w:tr>
        <w:tc>
          <w:tcPr>
            <w:tcW w:type="dxa" w:w="3400"/>
          </w:tcPr>
          <w:p>
            <w:pPr>
              <w:spacing w:line="276"/>
            </w:pPr>
            <w:r>
              <w:rPr>
                <w:rFonts w:ascii="Times New Roman" w:cs="Times New Roman" w:eastAsia="Times New Roman" w:hAnsi="Times New Roman"/>
                <w:sz w:val="20"/>
                <w:szCs w:val="20"/>
              </w:rPr>
              <w:t xml:space="preserve">kolej islam antarabangsa kuala lipis</w:t>
            </w:r>
          </w:p>
        </w:tc>
        <w:tc>
          <w:tcPr>
            <w:tcW w:type="dxa" w:w="1100"/>
          </w:tcPr>
          <w:p>
            <w:pPr>
              <w:spacing w:line="276"/>
            </w:pPr>
            <w:r>
              <w:rPr>
                <w:rFonts w:ascii="Times New Roman" w:cs="Times New Roman" w:eastAsia="Times New Roman" w:hAnsi="Times New Roman"/>
                <w:sz w:val="20"/>
                <w:szCs w:val="20"/>
              </w:rPr>
              <w:t xml:space="preserve">18</w:t>
            </w:r>
          </w:p>
        </w:tc>
        <w:tc>
          <w:tcPr>
            <w:tcW w:type="dxa" w:w="1400"/>
          </w:tcPr>
          <w:p>
            <w:pPr>
              <w:spacing w:line="276"/>
            </w:pPr>
            <w:r>
              <w:rPr>
                <w:rFonts w:ascii="Times New Roman" w:cs="Times New Roman" w:eastAsia="Times New Roman" w:hAnsi="Times New Roman"/>
                <w:sz w:val="20"/>
                <w:szCs w:val="20"/>
              </w:rPr>
              <w:t xml:space="preserve">324</w:t>
            </w:r>
          </w:p>
        </w:tc>
        <w:tc>
          <w:tcPr>
            <w:tcW w:type="dxa" w:w="1200"/>
          </w:tcPr>
          <w:p>
            <w:pPr>
              <w:spacing w:line="276"/>
            </w:pPr>
            <w:r>
              <w:rPr>
                <w:rFonts w:ascii="Times New Roman" w:cs="Times New Roman" w:eastAsia="Times New Roman" w:hAnsi="Times New Roman"/>
                <w:sz w:val="20"/>
                <w:szCs w:val="20"/>
              </w:rPr>
              <w:t xml:space="preserve">5.6</w:t>
            </w:r>
          </w:p>
        </w:tc>
        <w:tc>
          <w:tcPr>
            <w:tcW w:type="dxa" w:w="2260"/>
          </w:tcPr>
          <w:p>
            <w:pPr>
              <w:spacing w:line="276"/>
            </w:pPr>
            <w:r>
              <w:rPr>
                <w:rFonts w:ascii="Times New Roman" w:cs="Times New Roman" w:eastAsia="Times New Roman" w:hAnsi="Times New Roman"/>
                <w:sz w:val="20"/>
                <w:szCs w:val="20"/>
              </w:rPr>
              <w:t xml:space="preserve">Berjenama (nama rasmi)</w:t>
            </w:r>
          </w:p>
        </w:tc>
      </w:tr>
      <w:tr>
        <w:tc>
          <w:tcPr>
            <w:tcW w:type="dxa" w:w="3400"/>
          </w:tcPr>
          <w:p>
            <w:pPr>
              <w:spacing w:line="276"/>
            </w:pPr>
            <w:r>
              <w:rPr>
                <w:rFonts w:ascii="Times New Roman" w:cs="Times New Roman" w:eastAsia="Times New Roman" w:hAnsi="Times New Roman"/>
                <w:sz w:val="20"/>
                <w:szCs w:val="20"/>
              </w:rPr>
              <w:t xml:space="preserve">JUMLAH</w:t>
            </w:r>
          </w:p>
        </w:tc>
        <w:tc>
          <w:tcPr>
            <w:tcW w:type="dxa" w:w="1100"/>
          </w:tcPr>
          <w:p>
            <w:pPr>
              <w:spacing w:line="276"/>
            </w:pPr>
            <w:r>
              <w:rPr>
                <w:rFonts w:ascii="Times New Roman" w:cs="Times New Roman" w:eastAsia="Times New Roman" w:hAnsi="Times New Roman"/>
                <w:sz w:val="20"/>
                <w:szCs w:val="20"/>
              </w:rPr>
              <w:t xml:space="preserve">160</w:t>
            </w:r>
          </w:p>
        </w:tc>
        <w:tc>
          <w:tcPr>
            <w:tcW w:type="dxa" w:w="1400"/>
          </w:tcPr>
          <w:p>
            <w:pPr>
              <w:spacing w:line="276"/>
            </w:pPr>
            <w:r>
              <w:rPr>
                <w:rFonts w:ascii="Times New Roman" w:cs="Times New Roman" w:eastAsia="Times New Roman" w:hAnsi="Times New Roman"/>
                <w:sz w:val="20"/>
                <w:szCs w:val="20"/>
              </w:rPr>
              <w:t xml:space="preserve">1,100</w:t>
            </w:r>
          </w:p>
        </w:tc>
        <w:tc>
          <w:tcPr>
            <w:tcW w:type="dxa" w:w="1200"/>
          </w:tcPr>
          <w:p>
            <w:pPr>
              <w:spacing w:line="276"/>
            </w:pPr>
            <w:r>
              <w:rPr>
                <w:rFonts w:ascii="Times New Roman" w:cs="Times New Roman" w:eastAsia="Times New Roman" w:hAnsi="Times New Roman"/>
                <w:sz w:val="20"/>
                <w:szCs w:val="20"/>
              </w:rPr>
              <w:t xml:space="preserve">14.5</w:t>
            </w:r>
          </w:p>
        </w:tc>
        <w:tc>
          <w:tcPr>
            <w:tcW w:type="dxa" w:w="2260"/>
          </w:tcPr>
          <w:p>
            <w:pPr>
              <w:spacing w:line="276"/>
            </w:pPr>
            <w:r>
              <w:rPr>
                <w:rFonts w:ascii="Times New Roman" w:cs="Times New Roman" w:eastAsia="Times New Roman" w:hAnsi="Times New Roman"/>
                <w:sz w:val="20"/>
                <w:szCs w:val="20"/>
              </w:rPr>
              <w:t xml:space="preserve">—</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kata kunci teratas merupakan kata kunci berjenama, iaitu carian yang memerlukan pengguna mengetahui nama institusi terlebih dahulu. Gabungan ketiga-tiganya menyumbang 160 klik atau 48.6% daripada keseluruhan 329 klik organik. Ini merupakan penunjuk kesedaran jenama yang kukuh, kerana pengguna tidak menemui laman web secara kebetulan melalui carian umum, sebaliknya mencari institusi secara khusus dengan nama.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Yang menarik, kata kunci jenama pemasaran "tvet lipis" (120 klik, CTR 19.9%) mencatatkan hampir tujuh kali ganda klik berbanding nama rasmi kolej (18 klik, CTR 5.6%). Ini mengesahkan keberkesanan strategi jenama payung yang dihuraikan dalam seksyen 1.1 — audiens sasaran mengenali dan mencari institusi melalui jenama pemasarannya, bukan melalui nama pentauliahan rasmi. CTR sebanyak 19.9% bagi kata kunci utama juga menunjukkan tajuk dan penerangan laman web berjaya menarik klik apabila dipaparkan dalam hasil carian (Chaffey, 2022).</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E-1: Google Search Console → Performance → Tukar tarikh ke Jan-Jun 2026 → Screenshot Overview (klik, tayangan, CTR, kedudukan)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E-2: Google Search Console → Performance → Scroll ke "Queries" → Screenshot 10 kata kunci teratas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E-3: Google Search Console → Performance → Tab "Pages" → Screenshot halaman-halaman dengan klik tertinggi ]</w:t>
      </w:r>
    </w:p>
    <w:p>
      <w:pPr>
        <w:spacing w:after="120" w:before="360" w:line="360" w:lineRule="auto"/>
      </w:pPr>
      <w:r>
        <w:rPr>
          <w:rFonts w:ascii="Times New Roman" w:cs="Times New Roman" w:eastAsia="Times New Roman" w:hAnsi="Times New Roman"/>
          <w:b/>
          <w:bCs/>
          <w:sz w:val="24"/>
          <w:szCs w:val="24"/>
          <w:u w:val="single"/>
        </w:rPr>
        <w:t xml:space="preserve">3.7  Analisis Penjanaan Prospek (CRM)</w:t>
      </w:r>
    </w:p>
    <w:p>
      <w:pPr>
        <w:spacing w:after="240" w:before="0" w:line="360" w:lineRule="auto"/>
      </w:pPr>
      <w:r>
        <w:rPr>
          <w:rFonts w:ascii="Times New Roman" w:cs="Times New Roman" w:eastAsia="Times New Roman" w:hAnsi="Times New Roman"/>
          <w:sz w:val="24"/>
          <w:szCs w:val="24"/>
        </w:rPr>
        <w:t xml:space="preserve">Data prospek dalam talian diperolehi daripada Sistem CRM TVET Lipis (sumber: jadual leads, 6,056 rekod keseluruhan) yang mencatatkan semua pertanyaan diterima melalui borang iklan dalam talian Meta Ads dan TikTok Ads. Analisis ini meliputi 3,470 prospek yang direkodkan bagi tempoh Januari hingga Jun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3.8: Jumlah Prospek Online Mengikut Sumber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2500"/>
        <w:gridCol w:w="2360"/>
      </w:tblGrid>
      <w:tr>
        <w:tc>
          <w:tcPr>
            <w:tcW w:type="dxa" w:w="4500"/>
            <w:shd w:fill="D9D9D9" w:color="D9D9D9" w:val="clear"/>
          </w:tcPr>
          <w:p>
            <w:pPr>
              <w:spacing w:line="276"/>
            </w:pPr>
            <w:r>
              <w:rPr>
                <w:rFonts w:ascii="Times New Roman" w:cs="Times New Roman" w:eastAsia="Times New Roman" w:hAnsi="Times New Roman"/>
                <w:b/>
                <w:bCs/>
                <w:sz w:val="20"/>
                <w:szCs w:val="20"/>
              </w:rPr>
              <w:t xml:space="preserve">Sumber Prospek</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500"/>
          </w:tcPr>
          <w:p>
            <w:pPr>
              <w:spacing w:line="276"/>
            </w:pPr>
            <w:r>
              <w:rPr>
                <w:rFonts w:ascii="Times New Roman" w:cs="Times New Roman" w:eastAsia="Times New Roman" w:hAnsi="Times New Roman"/>
                <w:sz w:val="20"/>
                <w:szCs w:val="20"/>
              </w:rPr>
              <w:t xml:space="preserve">Meta Ads (Facebook/Instagram — Borang Lead Gen)</w:t>
            </w:r>
          </w:p>
        </w:tc>
        <w:tc>
          <w:tcPr>
            <w:tcW w:type="dxa" w:w="2500"/>
          </w:tcPr>
          <w:p>
            <w:pPr>
              <w:spacing w:line="276"/>
            </w:pPr>
            <w:r>
              <w:rPr>
                <w:rFonts w:ascii="Times New Roman" w:cs="Times New Roman" w:eastAsia="Times New Roman" w:hAnsi="Times New Roman"/>
                <w:sz w:val="20"/>
                <w:szCs w:val="20"/>
              </w:rPr>
              <w:t xml:space="preserve">2,336</w:t>
            </w:r>
          </w:p>
        </w:tc>
        <w:tc>
          <w:tcPr>
            <w:tcW w:type="dxa" w:w="2360"/>
          </w:tcPr>
          <w:p>
            <w:pPr>
              <w:spacing w:line="276"/>
            </w:pPr>
            <w:r>
              <w:rPr>
                <w:rFonts w:ascii="Times New Roman" w:cs="Times New Roman" w:eastAsia="Times New Roman" w:hAnsi="Times New Roman"/>
                <w:sz w:val="20"/>
                <w:szCs w:val="20"/>
              </w:rPr>
              <w:t xml:space="preserve">67.3%</w:t>
            </w:r>
          </w:p>
        </w:tc>
      </w:tr>
      <w:tr>
        <w:tc>
          <w:tcPr>
            <w:tcW w:type="dxa" w:w="4500"/>
          </w:tcPr>
          <w:p>
            <w:pPr>
              <w:spacing w:line="276"/>
            </w:pPr>
            <w:r>
              <w:rPr>
                <w:rFonts w:ascii="Times New Roman" w:cs="Times New Roman" w:eastAsia="Times New Roman" w:hAnsi="Times New Roman"/>
                <w:sz w:val="20"/>
                <w:szCs w:val="20"/>
              </w:rPr>
              <w:t xml:space="preserve">TikTok Ads (Borang Lead Gen)</w:t>
            </w:r>
          </w:p>
        </w:tc>
        <w:tc>
          <w:tcPr>
            <w:tcW w:type="dxa" w:w="2500"/>
          </w:tcPr>
          <w:p>
            <w:pPr>
              <w:spacing w:line="276"/>
            </w:pPr>
            <w:r>
              <w:rPr>
                <w:rFonts w:ascii="Times New Roman" w:cs="Times New Roman" w:eastAsia="Times New Roman" w:hAnsi="Times New Roman"/>
                <w:sz w:val="20"/>
                <w:szCs w:val="20"/>
              </w:rPr>
              <w:t xml:space="preserve">1,134</w:t>
            </w:r>
          </w:p>
        </w:tc>
        <w:tc>
          <w:tcPr>
            <w:tcW w:type="dxa" w:w="2360"/>
          </w:tcPr>
          <w:p>
            <w:pPr>
              <w:spacing w:line="276"/>
            </w:pPr>
            <w:r>
              <w:rPr>
                <w:rFonts w:ascii="Times New Roman" w:cs="Times New Roman" w:eastAsia="Times New Roman" w:hAnsi="Times New Roman"/>
                <w:sz w:val="20"/>
                <w:szCs w:val="20"/>
              </w:rPr>
              <w:t xml:space="preserve">32.7%</w:t>
            </w:r>
          </w:p>
        </w:tc>
      </w:tr>
      <w:tr>
        <w:tc>
          <w:tcPr>
            <w:tcW w:type="dxa" w:w="45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Meta Ads merupakan sumber prospek dominan sepanjang Januari hingga April 2026, menyumbang 67.3% daripada keseluruhan 3,470 prospek. Walau bagaimanapun, TikTok Ads yang dilancarkan pada Mac 2026 menunjukkan pertumbuhan mendadak — menjelang Jun 2026, TikTok menghasilkan hampir 5 kali lebih banyak prospek berbanding Meta Ads dalam bulan yang sama, menandakan peralihan platform yang signifikan.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3.9: Prospek Online Mengikut Bulan dan Saluran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c>
          <w:tcPr>
            <w:tcW w:type="dxa" w:w="25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Meta Ads</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TikTok Ads</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JUMLAH</w:t>
            </w:r>
          </w:p>
        </w:tc>
      </w:tr>
      <w:tr>
        <w:tc>
          <w:tcPr>
            <w:tcW w:type="dxa" w:w="2500"/>
          </w:tcPr>
          <w:p>
            <w:pPr>
              <w:spacing w:line="276"/>
            </w:pPr>
            <w:r>
              <w:rPr>
                <w:rFonts w:ascii="Times New Roman" w:cs="Times New Roman" w:eastAsia="Times New Roman" w:hAnsi="Times New Roman"/>
                <w:sz w:val="20"/>
                <w:szCs w:val="20"/>
              </w:rPr>
              <w:t xml:space="preserve">Januari 2026</w:t>
            </w:r>
          </w:p>
        </w:tc>
        <w:tc>
          <w:tcPr>
            <w:tcW w:type="dxa" w:w="2000"/>
          </w:tcPr>
          <w:p>
            <w:pPr>
              <w:spacing w:line="276"/>
            </w:pPr>
            <w:r>
              <w:rPr>
                <w:rFonts w:ascii="Times New Roman" w:cs="Times New Roman" w:eastAsia="Times New Roman" w:hAnsi="Times New Roman"/>
                <w:sz w:val="20"/>
                <w:szCs w:val="20"/>
              </w:rPr>
              <w:t xml:space="preserve">345</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345</w:t>
            </w:r>
          </w:p>
        </w:tc>
      </w:tr>
      <w:tr>
        <w:tc>
          <w:tcPr>
            <w:tcW w:type="dxa" w:w="2500"/>
          </w:tcPr>
          <w:p>
            <w:pPr>
              <w:spacing w:line="276"/>
            </w:pPr>
            <w:r>
              <w:rPr>
                <w:rFonts w:ascii="Times New Roman" w:cs="Times New Roman" w:eastAsia="Times New Roman" w:hAnsi="Times New Roman"/>
                <w:sz w:val="20"/>
                <w:szCs w:val="20"/>
              </w:rPr>
              <w:t xml:space="preserve">Februari 2026</w:t>
            </w:r>
          </w:p>
        </w:tc>
        <w:tc>
          <w:tcPr>
            <w:tcW w:type="dxa" w:w="2000"/>
          </w:tcPr>
          <w:p>
            <w:pPr>
              <w:spacing w:line="276"/>
            </w:pPr>
            <w:r>
              <w:rPr>
                <w:rFonts w:ascii="Times New Roman" w:cs="Times New Roman" w:eastAsia="Times New Roman" w:hAnsi="Times New Roman"/>
                <w:sz w:val="20"/>
                <w:szCs w:val="20"/>
              </w:rPr>
              <w:t xml:space="preserve">133</w:t>
            </w:r>
          </w:p>
        </w:tc>
        <w:tc>
          <w:tcPr>
            <w:tcW w:type="dxa" w:w="2000"/>
          </w:tcPr>
          <w:p>
            <w:pPr>
              <w:spacing w:line="276"/>
            </w:pPr>
            <w:r>
              <w:rPr>
                <w:rFonts w:ascii="Times New Roman" w:cs="Times New Roman" w:eastAsia="Times New Roman" w:hAnsi="Times New Roman"/>
                <w:sz w:val="20"/>
                <w:szCs w:val="20"/>
              </w:rPr>
              <w:t xml:space="preserve">0</w:t>
            </w:r>
          </w:p>
        </w:tc>
        <w:tc>
          <w:tcPr>
            <w:tcW w:type="dxa" w:w="2860"/>
          </w:tcPr>
          <w:p>
            <w:pPr>
              <w:spacing w:line="276"/>
            </w:pPr>
            <w:r>
              <w:rPr>
                <w:rFonts w:ascii="Times New Roman" w:cs="Times New Roman" w:eastAsia="Times New Roman" w:hAnsi="Times New Roman"/>
                <w:sz w:val="20"/>
                <w:szCs w:val="20"/>
              </w:rPr>
              <w:t xml:space="preserve">133</w:t>
            </w:r>
          </w:p>
        </w:tc>
      </w:tr>
      <w:tr>
        <w:tc>
          <w:tcPr>
            <w:tcW w:type="dxa" w:w="2500"/>
          </w:tcPr>
          <w:p>
            <w:pPr>
              <w:spacing w:line="276"/>
            </w:pPr>
            <w:r>
              <w:rPr>
                <w:rFonts w:ascii="Times New Roman" w:cs="Times New Roman" w:eastAsia="Times New Roman" w:hAnsi="Times New Roman"/>
                <w:sz w:val="20"/>
                <w:szCs w:val="20"/>
              </w:rPr>
              <w:t xml:space="preserve">Mac 2026</w:t>
            </w:r>
          </w:p>
        </w:tc>
        <w:tc>
          <w:tcPr>
            <w:tcW w:type="dxa" w:w="2000"/>
          </w:tcPr>
          <w:p>
            <w:pPr>
              <w:spacing w:line="276"/>
            </w:pPr>
            <w:r>
              <w:rPr>
                <w:rFonts w:ascii="Times New Roman" w:cs="Times New Roman" w:eastAsia="Times New Roman" w:hAnsi="Times New Roman"/>
                <w:sz w:val="20"/>
                <w:szCs w:val="20"/>
              </w:rPr>
              <w:t xml:space="preserve">778</w:t>
            </w:r>
          </w:p>
        </w:tc>
        <w:tc>
          <w:tcPr>
            <w:tcW w:type="dxa" w:w="2000"/>
          </w:tcPr>
          <w:p>
            <w:pPr>
              <w:spacing w:line="276"/>
            </w:pPr>
            <w:r>
              <w:rPr>
                <w:rFonts w:ascii="Times New Roman" w:cs="Times New Roman" w:eastAsia="Times New Roman" w:hAnsi="Times New Roman"/>
                <w:sz w:val="20"/>
                <w:szCs w:val="20"/>
              </w:rPr>
              <w:t xml:space="preserve">5</w:t>
            </w:r>
          </w:p>
        </w:tc>
        <w:tc>
          <w:tcPr>
            <w:tcW w:type="dxa" w:w="2860"/>
          </w:tcPr>
          <w:p>
            <w:pPr>
              <w:spacing w:line="276"/>
            </w:pPr>
            <w:r>
              <w:rPr>
                <w:rFonts w:ascii="Times New Roman" w:cs="Times New Roman" w:eastAsia="Times New Roman" w:hAnsi="Times New Roman"/>
                <w:sz w:val="20"/>
                <w:szCs w:val="20"/>
              </w:rPr>
              <w:t xml:space="preserve">783</w:t>
            </w:r>
          </w:p>
        </w:tc>
      </w:tr>
      <w:tr>
        <w:tc>
          <w:tcPr>
            <w:tcW w:type="dxa" w:w="2500"/>
          </w:tcPr>
          <w:p>
            <w:pPr>
              <w:spacing w:line="276"/>
            </w:pPr>
            <w:r>
              <w:rPr>
                <w:rFonts w:ascii="Times New Roman" w:cs="Times New Roman" w:eastAsia="Times New Roman" w:hAnsi="Times New Roman"/>
                <w:sz w:val="20"/>
                <w:szCs w:val="20"/>
              </w:rPr>
              <w:t xml:space="preserve">April 2026</w:t>
            </w:r>
          </w:p>
        </w:tc>
        <w:tc>
          <w:tcPr>
            <w:tcW w:type="dxa" w:w="2000"/>
          </w:tcPr>
          <w:p>
            <w:pPr>
              <w:spacing w:line="276"/>
            </w:pPr>
            <w:r>
              <w:rPr>
                <w:rFonts w:ascii="Times New Roman" w:cs="Times New Roman" w:eastAsia="Times New Roman" w:hAnsi="Times New Roman"/>
                <w:sz w:val="20"/>
                <w:szCs w:val="20"/>
              </w:rPr>
              <w:t xml:space="preserve">798</w:t>
            </w:r>
          </w:p>
        </w:tc>
        <w:tc>
          <w:tcPr>
            <w:tcW w:type="dxa" w:w="2000"/>
          </w:tcPr>
          <w:p>
            <w:pPr>
              <w:spacing w:line="276"/>
            </w:pPr>
            <w:r>
              <w:rPr>
                <w:rFonts w:ascii="Times New Roman" w:cs="Times New Roman" w:eastAsia="Times New Roman" w:hAnsi="Times New Roman"/>
                <w:sz w:val="20"/>
                <w:szCs w:val="20"/>
              </w:rPr>
              <w:t xml:space="preserve">560</w:t>
            </w:r>
          </w:p>
        </w:tc>
        <w:tc>
          <w:tcPr>
            <w:tcW w:type="dxa" w:w="2860"/>
          </w:tcPr>
          <w:p>
            <w:pPr>
              <w:spacing w:line="276"/>
            </w:pPr>
            <w:r>
              <w:rPr>
                <w:rFonts w:ascii="Times New Roman" w:cs="Times New Roman" w:eastAsia="Times New Roman" w:hAnsi="Times New Roman"/>
                <w:sz w:val="20"/>
                <w:szCs w:val="20"/>
              </w:rPr>
              <w:t xml:space="preserve">1,358</w:t>
            </w:r>
          </w:p>
        </w:tc>
      </w:tr>
      <w:tr>
        <w:tc>
          <w:tcPr>
            <w:tcW w:type="dxa" w:w="2500"/>
          </w:tcPr>
          <w:p>
            <w:pPr>
              <w:spacing w:line="276"/>
            </w:pPr>
            <w:r>
              <w:rPr>
                <w:rFonts w:ascii="Times New Roman" w:cs="Times New Roman" w:eastAsia="Times New Roman" w:hAnsi="Times New Roman"/>
                <w:sz w:val="20"/>
                <w:szCs w:val="20"/>
              </w:rPr>
              <w:t xml:space="preserve">Mei 2026</w:t>
            </w:r>
          </w:p>
        </w:tc>
        <w:tc>
          <w:tcPr>
            <w:tcW w:type="dxa" w:w="2000"/>
          </w:tcPr>
          <w:p>
            <w:pPr>
              <w:spacing w:line="276"/>
            </w:pPr>
            <w:r>
              <w:rPr>
                <w:rFonts w:ascii="Times New Roman" w:cs="Times New Roman" w:eastAsia="Times New Roman" w:hAnsi="Times New Roman"/>
                <w:sz w:val="20"/>
                <w:szCs w:val="20"/>
              </w:rPr>
              <w:t xml:space="preserve">226</w:t>
            </w:r>
          </w:p>
        </w:tc>
        <w:tc>
          <w:tcPr>
            <w:tcW w:type="dxa" w:w="2000"/>
          </w:tcPr>
          <w:p>
            <w:pPr>
              <w:spacing w:line="276"/>
            </w:pPr>
            <w:r>
              <w:rPr>
                <w:rFonts w:ascii="Times New Roman" w:cs="Times New Roman" w:eastAsia="Times New Roman" w:hAnsi="Times New Roman"/>
                <w:sz w:val="20"/>
                <w:szCs w:val="20"/>
              </w:rPr>
              <w:t xml:space="preserve">315</w:t>
            </w:r>
          </w:p>
        </w:tc>
        <w:tc>
          <w:tcPr>
            <w:tcW w:type="dxa" w:w="2860"/>
          </w:tcPr>
          <w:p>
            <w:pPr>
              <w:spacing w:line="276"/>
            </w:pPr>
            <w:r>
              <w:rPr>
                <w:rFonts w:ascii="Times New Roman" w:cs="Times New Roman" w:eastAsia="Times New Roman" w:hAnsi="Times New Roman"/>
                <w:sz w:val="20"/>
                <w:szCs w:val="20"/>
              </w:rPr>
              <w:t xml:space="preserve">541</w:t>
            </w:r>
          </w:p>
        </w:tc>
      </w:tr>
      <w:tr>
        <w:tc>
          <w:tcPr>
            <w:tcW w:type="dxa" w:w="2500"/>
          </w:tcPr>
          <w:p>
            <w:pPr>
              <w:spacing w:line="276"/>
            </w:pPr>
            <w:r>
              <w:rPr>
                <w:rFonts w:ascii="Times New Roman" w:cs="Times New Roman" w:eastAsia="Times New Roman" w:hAnsi="Times New Roman"/>
                <w:sz w:val="20"/>
                <w:szCs w:val="20"/>
              </w:rPr>
              <w:t xml:space="preserve">Jun 2026</w:t>
            </w:r>
          </w:p>
        </w:tc>
        <w:tc>
          <w:tcPr>
            <w:tcW w:type="dxa" w:w="2000"/>
          </w:tcPr>
          <w:p>
            <w:pPr>
              <w:spacing w:line="276"/>
            </w:pPr>
            <w:r>
              <w:rPr>
                <w:rFonts w:ascii="Times New Roman" w:cs="Times New Roman" w:eastAsia="Times New Roman" w:hAnsi="Times New Roman"/>
                <w:sz w:val="20"/>
                <w:szCs w:val="20"/>
              </w:rPr>
              <w:t xml:space="preserve">56</w:t>
            </w:r>
          </w:p>
        </w:tc>
        <w:tc>
          <w:tcPr>
            <w:tcW w:type="dxa" w:w="2000"/>
          </w:tcPr>
          <w:p>
            <w:pPr>
              <w:spacing w:line="276"/>
            </w:pPr>
            <w:r>
              <w:rPr>
                <w:rFonts w:ascii="Times New Roman" w:cs="Times New Roman" w:eastAsia="Times New Roman" w:hAnsi="Times New Roman"/>
                <w:sz w:val="20"/>
                <w:szCs w:val="20"/>
              </w:rPr>
              <w:t xml:space="preserve">254</w:t>
            </w:r>
          </w:p>
        </w:tc>
        <w:tc>
          <w:tcPr>
            <w:tcW w:type="dxa" w:w="2860"/>
          </w:tcPr>
          <w:p>
            <w:pPr>
              <w:spacing w:line="276"/>
            </w:pPr>
            <w:r>
              <w:rPr>
                <w:rFonts w:ascii="Times New Roman" w:cs="Times New Roman" w:eastAsia="Times New Roman" w:hAnsi="Times New Roman"/>
                <w:sz w:val="20"/>
                <w:szCs w:val="20"/>
              </w:rPr>
              <w:t xml:space="preserve">310</w:t>
            </w:r>
          </w:p>
        </w:tc>
      </w:tr>
      <w:tr>
        <w:tc>
          <w:tcPr>
            <w:tcW w:type="dxa" w:w="25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2,336</w:t>
            </w:r>
          </w:p>
        </w:tc>
        <w:tc>
          <w:tcPr>
            <w:tcW w:type="dxa" w:w="2000"/>
          </w:tcPr>
          <w:p>
            <w:pPr>
              <w:spacing w:line="276"/>
            </w:pPr>
            <w:r>
              <w:rPr>
                <w:rFonts w:ascii="Times New Roman" w:cs="Times New Roman" w:eastAsia="Times New Roman" w:hAnsi="Times New Roman"/>
                <w:sz w:val="20"/>
                <w:szCs w:val="20"/>
              </w:rPr>
              <w:t xml:space="preserve">1,134</w:t>
            </w:r>
          </w:p>
        </w:tc>
        <w:tc>
          <w:tcPr>
            <w:tcW w:type="dxa" w:w="2860"/>
          </w:tcPr>
          <w:p>
            <w:pPr>
              <w:spacing w:line="276"/>
            </w:pPr>
            <w:r>
              <w:rPr>
                <w:rFonts w:ascii="Times New Roman" w:cs="Times New Roman" w:eastAsia="Times New Roman" w:hAnsi="Times New Roman"/>
                <w:sz w:val="20"/>
                <w:szCs w:val="20"/>
              </w:rPr>
              <w:t xml:space="preserve">3,470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Bulan April 2026 mencatatkan jumlah prospek tertinggi (1,358 prospek), bertepatan dengan musim bakal pelajar lepasan SPM yang aktif mencari maklumat program pengajian. Meta Ads mencapai puncak pada bulan Mac–April sebelum menurun mendadak kepada hanya 56 prospek pada Jun 2026, manakala TikTok Ads terus menunjukkan pertumbuhan konsisten sehingga menjadi sumber prospek utama pada Mei dan Jun 2026. Peralihan ini membuktikan TikTok semakin dominan sebagai saluran penjanaan prospek yang mampan.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3.10: Prospek Online Mengikut Kursus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Kursus DKM</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28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Pendidikan Awal Kanak-Kanak (PAKK)</w:t>
            </w:r>
          </w:p>
        </w:tc>
        <w:tc>
          <w:tcPr>
            <w:tcW w:type="dxa" w:w="2500"/>
          </w:tcPr>
          <w:p>
            <w:pPr>
              <w:spacing w:line="276"/>
            </w:pPr>
            <w:r>
              <w:rPr>
                <w:rFonts w:ascii="Times New Roman" w:cs="Times New Roman" w:eastAsia="Times New Roman" w:hAnsi="Times New Roman"/>
                <w:sz w:val="20"/>
                <w:szCs w:val="20"/>
              </w:rPr>
              <w:t xml:space="preserve">1,903</w:t>
            </w:r>
          </w:p>
        </w:tc>
        <w:tc>
          <w:tcPr>
            <w:tcW w:type="dxa" w:w="2860"/>
          </w:tcPr>
          <w:p>
            <w:pPr>
              <w:spacing w:line="276"/>
            </w:pPr>
            <w:r>
              <w:rPr>
                <w:rFonts w:ascii="Times New Roman" w:cs="Times New Roman" w:eastAsia="Times New Roman" w:hAnsi="Times New Roman"/>
                <w:sz w:val="20"/>
                <w:szCs w:val="20"/>
              </w:rPr>
              <w:t xml:space="preserve">54.8%</w:t>
            </w:r>
          </w:p>
        </w:tc>
      </w:tr>
      <w:tr>
        <w:tc>
          <w:tcPr>
            <w:tcW w:type="dxa" w:w="4000"/>
          </w:tcPr>
          <w:p>
            <w:pPr>
              <w:spacing w:line="276"/>
            </w:pPr>
            <w:r>
              <w:rPr>
                <w:rFonts w:ascii="Times New Roman" w:cs="Times New Roman" w:eastAsia="Times New Roman" w:hAnsi="Times New Roman"/>
                <w:sz w:val="20"/>
                <w:szCs w:val="20"/>
              </w:rPr>
              <w:t xml:space="preserve">Pra-Sekolah</w:t>
            </w:r>
          </w:p>
        </w:tc>
        <w:tc>
          <w:tcPr>
            <w:tcW w:type="dxa" w:w="2500"/>
          </w:tcPr>
          <w:p>
            <w:pPr>
              <w:spacing w:line="276"/>
            </w:pPr>
            <w:r>
              <w:rPr>
                <w:rFonts w:ascii="Times New Roman" w:cs="Times New Roman" w:eastAsia="Times New Roman" w:hAnsi="Times New Roman"/>
                <w:sz w:val="20"/>
                <w:szCs w:val="20"/>
              </w:rPr>
              <w:t xml:space="preserve">753</w:t>
            </w:r>
          </w:p>
        </w:tc>
        <w:tc>
          <w:tcPr>
            <w:tcW w:type="dxa" w:w="2860"/>
          </w:tcPr>
          <w:p>
            <w:pPr>
              <w:spacing w:line="276"/>
            </w:pPr>
            <w:r>
              <w:rPr>
                <w:rFonts w:ascii="Times New Roman" w:cs="Times New Roman" w:eastAsia="Times New Roman" w:hAnsi="Times New Roman"/>
                <w:sz w:val="20"/>
                <w:szCs w:val="20"/>
              </w:rPr>
              <w:t xml:space="preserve">21.7%</w:t>
            </w:r>
          </w:p>
        </w:tc>
      </w:tr>
      <w:tr>
        <w:tc>
          <w:tcPr>
            <w:tcW w:type="dxa" w:w="4000"/>
          </w:tcPr>
          <w:p>
            <w:pPr>
              <w:spacing w:line="276"/>
            </w:pPr>
            <w:r>
              <w:rPr>
                <w:rFonts w:ascii="Times New Roman" w:cs="Times New Roman" w:eastAsia="Times New Roman" w:hAnsi="Times New Roman"/>
                <w:sz w:val="20"/>
                <w:szCs w:val="20"/>
              </w:rPr>
              <w:t xml:space="preserve">Multimedia</w:t>
            </w:r>
          </w:p>
        </w:tc>
        <w:tc>
          <w:tcPr>
            <w:tcW w:type="dxa" w:w="2500"/>
          </w:tcPr>
          <w:p>
            <w:pPr>
              <w:spacing w:line="276"/>
            </w:pPr>
            <w:r>
              <w:rPr>
                <w:rFonts w:ascii="Times New Roman" w:cs="Times New Roman" w:eastAsia="Times New Roman" w:hAnsi="Times New Roman"/>
                <w:sz w:val="20"/>
                <w:szCs w:val="20"/>
              </w:rPr>
              <w:t xml:space="preserve">572</w:t>
            </w:r>
          </w:p>
        </w:tc>
        <w:tc>
          <w:tcPr>
            <w:tcW w:type="dxa" w:w="2860"/>
          </w:tcPr>
          <w:p>
            <w:pPr>
              <w:spacing w:line="276"/>
            </w:pPr>
            <w:r>
              <w:rPr>
                <w:rFonts w:ascii="Times New Roman" w:cs="Times New Roman" w:eastAsia="Times New Roman" w:hAnsi="Times New Roman"/>
                <w:sz w:val="20"/>
                <w:szCs w:val="20"/>
              </w:rPr>
              <w:t xml:space="preserve">16.5%</w:t>
            </w:r>
          </w:p>
        </w:tc>
      </w:tr>
      <w:tr>
        <w:tc>
          <w:tcPr>
            <w:tcW w:type="dxa" w:w="4000"/>
          </w:tcPr>
          <w:p>
            <w:pPr>
              <w:spacing w:line="276"/>
            </w:pPr>
            <w:r>
              <w:rPr>
                <w:rFonts w:ascii="Times New Roman" w:cs="Times New Roman" w:eastAsia="Times New Roman" w:hAnsi="Times New Roman"/>
                <w:sz w:val="20"/>
                <w:szCs w:val="20"/>
              </w:rPr>
              <w:t xml:space="preserve">Elektrik</w:t>
            </w:r>
          </w:p>
        </w:tc>
        <w:tc>
          <w:tcPr>
            <w:tcW w:type="dxa" w:w="2500"/>
          </w:tcPr>
          <w:p>
            <w:pPr>
              <w:spacing w:line="276"/>
            </w:pPr>
            <w:r>
              <w:rPr>
                <w:rFonts w:ascii="Times New Roman" w:cs="Times New Roman" w:eastAsia="Times New Roman" w:hAnsi="Times New Roman"/>
                <w:sz w:val="20"/>
                <w:szCs w:val="20"/>
              </w:rPr>
              <w:t xml:space="preserve">240</w:t>
            </w:r>
          </w:p>
        </w:tc>
        <w:tc>
          <w:tcPr>
            <w:tcW w:type="dxa" w:w="2860"/>
          </w:tcPr>
          <w:p>
            <w:pPr>
              <w:spacing w:line="276"/>
            </w:pPr>
            <w:r>
              <w:rPr>
                <w:rFonts w:ascii="Times New Roman" w:cs="Times New Roman" w:eastAsia="Times New Roman" w:hAnsi="Times New Roman"/>
                <w:sz w:val="20"/>
                <w:szCs w:val="20"/>
              </w:rPr>
              <w:t xml:space="preserve">6.9%</w:t>
            </w:r>
          </w:p>
        </w:tc>
      </w:tr>
      <w:tr>
        <w:tc>
          <w:tcPr>
            <w:tcW w:type="dxa" w:w="4000"/>
          </w:tcPr>
          <w:p>
            <w:pPr>
              <w:spacing w:line="276"/>
            </w:pPr>
            <w:r>
              <w:rPr>
                <w:rFonts w:ascii="Times New Roman" w:cs="Times New Roman" w:eastAsia="Times New Roman" w:hAnsi="Times New Roman"/>
                <w:sz w:val="20"/>
                <w:szCs w:val="20"/>
              </w:rPr>
              <w:t xml:space="preserve">Lain-lain</w:t>
            </w:r>
          </w:p>
        </w:tc>
        <w:tc>
          <w:tcPr>
            <w:tcW w:type="dxa" w:w="2500"/>
          </w:tcPr>
          <w:p>
            <w:pPr>
              <w:spacing w:line="276"/>
            </w:pPr>
            <w:r>
              <w:rPr>
                <w:rFonts w:ascii="Times New Roman" w:cs="Times New Roman" w:eastAsia="Times New Roman" w:hAnsi="Times New Roman"/>
                <w:sz w:val="20"/>
                <w:szCs w:val="20"/>
              </w:rPr>
              <w:t xml:space="preserve">2</w:t>
            </w:r>
          </w:p>
        </w:tc>
        <w:tc>
          <w:tcPr>
            <w:tcW w:type="dxa" w:w="2860"/>
          </w:tcPr>
          <w:p>
            <w:pPr>
              <w:spacing w:line="276"/>
            </w:pPr>
            <w:r>
              <w:rPr>
                <w:rFonts w:ascii="Times New Roman" w:cs="Times New Roman" w:eastAsia="Times New Roman" w:hAnsi="Times New Roman"/>
                <w:sz w:val="20"/>
                <w:szCs w:val="20"/>
              </w:rPr>
              <w:t xml:space="preserve">0.1%</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500"/>
          </w:tcPr>
          <w:p>
            <w:pPr>
              <w:spacing w:line="276"/>
            </w:pPr>
            <w:r>
              <w:rPr>
                <w:rFonts w:ascii="Times New Roman" w:cs="Times New Roman" w:eastAsia="Times New Roman" w:hAnsi="Times New Roman"/>
                <w:sz w:val="20"/>
                <w:szCs w:val="20"/>
              </w:rPr>
              <w:t xml:space="preserve">3,470</w:t>
            </w:r>
          </w:p>
        </w:tc>
        <w:tc>
          <w:tcPr>
            <w:tcW w:type="dxa" w:w="28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Kursus PAKK (Pendidikan Awal Kanak-Kanak) mendominasi permintaan dengan 1,903 prospek (54.8%), hampir dua kali ganda berbanding kursus kedua teratas, Pra-Sekolah (753 prospek atau 21.7%). Gabungan PAKK dan Pra-Sekolah mewakili 76.5% daripada keseluruhan permintaan, mencerminkan minat tinggi terhadap bidang pendidikan kanak-kanak. Dapatan ini konsisten dengan profil demografi prospek yang menunjukkan 90% adalah perempuan — selaras dengan profil tradisional pendidik awal kanak-kanak.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3.11: Status Prospek dalam Sistem CRM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3360"/>
      </w:tblGrid>
      <w:tr>
        <w:tc>
          <w:tcPr>
            <w:tcW w:type="dxa" w:w="4000"/>
            <w:shd w:fill="D9D9D9" w:color="D9D9D9" w:val="clear"/>
          </w:tcPr>
          <w:p>
            <w:pPr>
              <w:spacing w:line="276"/>
            </w:pPr>
            <w:r>
              <w:rPr>
                <w:rFonts w:ascii="Times New Roman" w:cs="Times New Roman" w:eastAsia="Times New Roman" w:hAnsi="Times New Roman"/>
                <w:b/>
                <w:bCs/>
                <w:sz w:val="20"/>
                <w:szCs w:val="20"/>
              </w:rPr>
              <w:t xml:space="preserve">Status Peringkat dalam CRM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33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4000"/>
          </w:tcPr>
          <w:p>
            <w:pPr>
              <w:spacing w:line="276"/>
            </w:pPr>
            <w:r>
              <w:rPr>
                <w:rFonts w:ascii="Times New Roman" w:cs="Times New Roman" w:eastAsia="Times New Roman" w:hAnsi="Times New Roman"/>
                <w:sz w:val="20"/>
                <w:szCs w:val="20"/>
              </w:rPr>
              <w:t xml:space="preserve">Lead (status asal semasa prospek dijana)</w:t>
            </w:r>
          </w:p>
        </w:tc>
        <w:tc>
          <w:tcPr>
            <w:tcW w:type="dxa" w:w="2000"/>
          </w:tcPr>
          <w:p>
            <w:pPr>
              <w:spacing w:line="276"/>
            </w:pPr>
            <w:r>
              <w:rPr>
                <w:rFonts w:ascii="Times New Roman" w:cs="Times New Roman" w:eastAsia="Times New Roman" w:hAnsi="Times New Roman"/>
                <w:sz w:val="20"/>
                <w:szCs w:val="20"/>
              </w:rPr>
              <w:t xml:space="preserve">2,656</w:t>
            </w:r>
          </w:p>
        </w:tc>
        <w:tc>
          <w:tcPr>
            <w:tcW w:type="dxa" w:w="3360"/>
          </w:tcPr>
          <w:p>
            <w:pPr>
              <w:spacing w:line="276"/>
            </w:pPr>
            <w:r>
              <w:rPr>
                <w:rFonts w:ascii="Times New Roman" w:cs="Times New Roman" w:eastAsia="Times New Roman" w:hAnsi="Times New Roman"/>
                <w:sz w:val="20"/>
                <w:szCs w:val="20"/>
              </w:rPr>
              <w:t xml:space="preserve">76.5%</w:t>
            </w:r>
          </w:p>
        </w:tc>
      </w:tr>
      <w:tr>
        <w:tc>
          <w:tcPr>
            <w:tcW w:type="dxa" w:w="4000"/>
          </w:tcPr>
          <w:p>
            <w:pPr>
              <w:spacing w:line="276"/>
            </w:pPr>
            <w:r>
              <w:rPr>
                <w:rFonts w:ascii="Times New Roman" w:cs="Times New Roman" w:eastAsia="Times New Roman" w:hAnsi="Times New Roman"/>
                <w:sz w:val="20"/>
                <w:szCs w:val="20"/>
              </w:rPr>
              <w:t xml:space="preserve">Contacted (dikemas kini oleh pasukan pengambilan)</w:t>
            </w:r>
          </w:p>
        </w:tc>
        <w:tc>
          <w:tcPr>
            <w:tcW w:type="dxa" w:w="2000"/>
          </w:tcPr>
          <w:p>
            <w:pPr>
              <w:spacing w:line="276"/>
            </w:pPr>
            <w:r>
              <w:rPr>
                <w:rFonts w:ascii="Times New Roman" w:cs="Times New Roman" w:eastAsia="Times New Roman" w:hAnsi="Times New Roman"/>
                <w:sz w:val="20"/>
                <w:szCs w:val="20"/>
              </w:rPr>
              <w:t xml:space="preserve">735</w:t>
            </w:r>
          </w:p>
        </w:tc>
        <w:tc>
          <w:tcPr>
            <w:tcW w:type="dxa" w:w="3360"/>
          </w:tcPr>
          <w:p>
            <w:pPr>
              <w:spacing w:line="276"/>
            </w:pPr>
            <w:r>
              <w:rPr>
                <w:rFonts w:ascii="Times New Roman" w:cs="Times New Roman" w:eastAsia="Times New Roman" w:hAnsi="Times New Roman"/>
                <w:sz w:val="20"/>
                <w:szCs w:val="20"/>
              </w:rPr>
              <w:t xml:space="preserve">21.2%</w:t>
            </w:r>
          </w:p>
        </w:tc>
      </w:tr>
      <w:tr>
        <w:tc>
          <w:tcPr>
            <w:tcW w:type="dxa" w:w="4000"/>
          </w:tcPr>
          <w:p>
            <w:pPr>
              <w:spacing w:line="276"/>
            </w:pPr>
            <w:r>
              <w:rPr>
                <w:rFonts w:ascii="Times New Roman" w:cs="Times New Roman" w:eastAsia="Times New Roman" w:hAnsi="Times New Roman"/>
                <w:sz w:val="20"/>
                <w:szCs w:val="20"/>
              </w:rPr>
              <w:t xml:space="preserve">Potential (menunjukkan minat serius)</w:t>
            </w:r>
          </w:p>
        </w:tc>
        <w:tc>
          <w:tcPr>
            <w:tcW w:type="dxa" w:w="2000"/>
          </w:tcPr>
          <w:p>
            <w:pPr>
              <w:spacing w:line="276"/>
            </w:pPr>
            <w:r>
              <w:rPr>
                <w:rFonts w:ascii="Times New Roman" w:cs="Times New Roman" w:eastAsia="Times New Roman" w:hAnsi="Times New Roman"/>
                <w:sz w:val="20"/>
                <w:szCs w:val="20"/>
              </w:rPr>
              <w:t xml:space="preserve">62</w:t>
            </w:r>
          </w:p>
        </w:tc>
        <w:tc>
          <w:tcPr>
            <w:tcW w:type="dxa" w:w="3360"/>
          </w:tcPr>
          <w:p>
            <w:pPr>
              <w:spacing w:line="276"/>
            </w:pPr>
            <w:r>
              <w:rPr>
                <w:rFonts w:ascii="Times New Roman" w:cs="Times New Roman" w:eastAsia="Times New Roman" w:hAnsi="Times New Roman"/>
                <w:sz w:val="20"/>
                <w:szCs w:val="20"/>
              </w:rPr>
              <w:t xml:space="preserve">1.8%</w:t>
            </w:r>
          </w:p>
        </w:tc>
      </w:tr>
      <w:tr>
        <w:tc>
          <w:tcPr>
            <w:tcW w:type="dxa" w:w="4000"/>
          </w:tcPr>
          <w:p>
            <w:pPr>
              <w:spacing w:line="276"/>
            </w:pPr>
            <w:r>
              <w:rPr>
                <w:rFonts w:ascii="Times New Roman" w:cs="Times New Roman" w:eastAsia="Times New Roman" w:hAnsi="Times New Roman"/>
                <w:sz w:val="20"/>
                <w:szCs w:val="20"/>
              </w:rPr>
              <w:t xml:space="preserve">Customer (mendaftar sebagai pelajar)</w:t>
            </w:r>
          </w:p>
        </w:tc>
        <w:tc>
          <w:tcPr>
            <w:tcW w:type="dxa" w:w="2000"/>
          </w:tcPr>
          <w:p>
            <w:pPr>
              <w:spacing w:line="276"/>
            </w:pPr>
            <w:r>
              <w:rPr>
                <w:rFonts w:ascii="Times New Roman" w:cs="Times New Roman" w:eastAsia="Times New Roman" w:hAnsi="Times New Roman"/>
                <w:sz w:val="20"/>
                <w:szCs w:val="20"/>
              </w:rPr>
              <w:t xml:space="preserve">16</w:t>
            </w:r>
          </w:p>
        </w:tc>
        <w:tc>
          <w:tcPr>
            <w:tcW w:type="dxa" w:w="3360"/>
          </w:tcPr>
          <w:p>
            <w:pPr>
              <w:spacing w:line="276"/>
            </w:pPr>
            <w:r>
              <w:rPr>
                <w:rFonts w:ascii="Times New Roman" w:cs="Times New Roman" w:eastAsia="Times New Roman" w:hAnsi="Times New Roman"/>
                <w:sz w:val="20"/>
                <w:szCs w:val="20"/>
              </w:rPr>
              <w:t xml:space="preserve">0.5%</w:t>
            </w:r>
          </w:p>
        </w:tc>
      </w:tr>
      <w:tr>
        <w:tc>
          <w:tcPr>
            <w:tcW w:type="dxa" w:w="4000"/>
          </w:tcPr>
          <w:p>
            <w:pPr>
              <w:spacing w:line="276"/>
            </w:pPr>
            <w:r>
              <w:rPr>
                <w:rFonts w:ascii="Times New Roman" w:cs="Times New Roman" w:eastAsia="Times New Roman" w:hAnsi="Times New Roman"/>
                <w:sz w:val="20"/>
                <w:szCs w:val="20"/>
              </w:rPr>
              <w:t xml:space="preserve">Cold (tidak lagi berminat)</w:t>
            </w:r>
          </w:p>
        </w:tc>
        <w:tc>
          <w:tcPr>
            <w:tcW w:type="dxa" w:w="2000"/>
          </w:tcPr>
          <w:p>
            <w:pPr>
              <w:spacing w:line="276"/>
            </w:pPr>
            <w:r>
              <w:rPr>
                <w:rFonts w:ascii="Times New Roman" w:cs="Times New Roman" w:eastAsia="Times New Roman" w:hAnsi="Times New Roman"/>
                <w:sz w:val="20"/>
                <w:szCs w:val="20"/>
              </w:rPr>
              <w:t xml:space="preserve">1</w:t>
            </w:r>
          </w:p>
        </w:tc>
        <w:tc>
          <w:tcPr>
            <w:tcW w:type="dxa" w:w="3360"/>
          </w:tcPr>
          <w:p>
            <w:pPr>
              <w:spacing w:line="276"/>
            </w:pPr>
            <w:r>
              <w:rPr>
                <w:rFonts w:ascii="Times New Roman" w:cs="Times New Roman" w:eastAsia="Times New Roman" w:hAnsi="Times New Roman"/>
                <w:sz w:val="20"/>
                <w:szCs w:val="20"/>
              </w:rPr>
              <w:t xml:space="preserve">0.0%</w:t>
            </w:r>
          </w:p>
        </w:tc>
      </w:tr>
      <w:tr>
        <w:tc>
          <w:tcPr>
            <w:tcW w:type="dxa" w:w="4000"/>
          </w:tcPr>
          <w:p>
            <w:pPr>
              <w:spacing w:line="276"/>
            </w:pPr>
            <w:r>
              <w:rPr>
                <w:rFonts w:ascii="Times New Roman" w:cs="Times New Roman" w:eastAsia="Times New Roman" w:hAnsi="Times New Roman"/>
                <w:sz w:val="20"/>
                <w:szCs w:val="20"/>
              </w:rPr>
              <w:t xml:space="preserve">JUMLAH</w:t>
            </w:r>
          </w:p>
        </w:tc>
        <w:tc>
          <w:tcPr>
            <w:tcW w:type="dxa" w:w="2000"/>
          </w:tcPr>
          <w:p>
            <w:pPr>
              <w:spacing w:line="276"/>
            </w:pPr>
            <w:r>
              <w:rPr>
                <w:rFonts w:ascii="Times New Roman" w:cs="Times New Roman" w:eastAsia="Times New Roman" w:hAnsi="Times New Roman"/>
                <w:sz w:val="20"/>
                <w:szCs w:val="20"/>
              </w:rPr>
              <w:t xml:space="preserve">3,470</w:t>
            </w:r>
          </w:p>
        </w:tc>
        <w:tc>
          <w:tcPr>
            <w:tcW w:type="dxa" w:w="3360"/>
          </w:tcPr>
          <w:p>
            <w:pPr>
              <w:spacing w:line="276"/>
            </w:pPr>
            <w:r>
              <w:rPr>
                <w:rFonts w:ascii="Times New Roman" w:cs="Times New Roman" w:eastAsia="Times New Roman" w:hAnsi="Times New Roman"/>
                <w:sz w:val="20"/>
                <w:szCs w:val="20"/>
              </w:rPr>
              <w:t xml:space="preserve">100%</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Sebanyak 16 prospek (0.46%) telah disahkan mendaftar sebagai pelajar sepanjang tempoh kempen. Perlu ditegaskan bahawa angka status dalam Jadual 3.11 mewakili rekod yang dikemas kini dalam sistem CRM dan bukan gambaran sebenar aktiviti susulan yang dijalankan. Sistem CRM ini masih dalam fasa pelaksanaan sepanjang tempoh kempen, dan pasukan pengambilan menjalankan susulan melalui WhatsApp tanpa mengemas kini status setiap prospek dalam sistem. Justeru, bilangan prospek yang kekal berstatus "Lead" tidak boleh ditafsirkan sebagai prospek yang tidak dihubungi.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Batasan data ini bermakna kadar penukaran sebenar bagi prospek yang telah dihubungi tidak dapat dikira dengan tepat daripada data CRM semasa. Bagi tujuan LPKT ini, angka 16 pendaftaran disahkan digunakan sebagai penunjuk hasil akhir kempen, manakala analisis prestasi kempen tertumpu kepada metrik yang berada dalam kawalan aktiviti pemasaran media sosial — iaitu jangkauan, penglibatan, bilangan prospek dijana dan kos per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3.12: Profil Demografi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1500"/>
        <w:gridCol w:w="356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Kategori Demografi</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Bilangan</w:t>
            </w:r>
          </w:p>
        </w:tc>
        <w:tc>
          <w:tcPr>
            <w:tcW w:type="dxa" w:w="1500"/>
            <w:shd w:fill="D9D9D9" w:color="D9D9D9" w:val="clear"/>
          </w:tcPr>
          <w:p>
            <w:pPr>
              <w:spacing w:line="276"/>
            </w:pPr>
            <w:r>
              <w:rPr>
                <w:rFonts w:ascii="Times New Roman" w:cs="Times New Roman" w:eastAsia="Times New Roman" w:hAnsi="Times New Roman"/>
                <w:b/>
                <w:bCs/>
                <w:sz w:val="20"/>
                <w:szCs w:val="20"/>
              </w:rPr>
              <w:t xml:space="preserve">Peratusan</w:t>
            </w:r>
          </w:p>
        </w:tc>
        <w:tc>
          <w:tcPr>
            <w:tcW w:type="dxa" w:w="3560"/>
            <w:shd w:fill="D9D9D9" w:color="D9D9D9" w:val="clear"/>
          </w:tcPr>
          <w:p>
            <w:pPr>
              <w:spacing w:line="276"/>
            </w:pPr>
            <w:r>
              <w:rPr>
                <w:rFonts w:ascii="Times New Roman" w:cs="Times New Roman" w:eastAsia="Times New Roman" w:hAnsi="Times New Roman"/>
                <w:b/>
                <w:bCs/>
                <w:sz w:val="20"/>
                <w:szCs w:val="20"/>
              </w:rPr>
              <w:t xml:space="preserve">Asas Pengiraan</w:t>
            </w:r>
          </w:p>
        </w:tc>
      </w:tr>
      <w:tr>
        <w:tc>
          <w:tcPr>
            <w:tcW w:type="dxa" w:w="2800"/>
          </w:tcPr>
          <w:p>
            <w:pPr>
              <w:spacing w:line="276"/>
            </w:pPr>
            <w:r>
              <w:rPr>
                <w:rFonts w:ascii="Times New Roman" w:cs="Times New Roman" w:eastAsia="Times New Roman" w:hAnsi="Times New Roman"/>
                <w:sz w:val="20"/>
                <w:szCs w:val="20"/>
              </w:rPr>
              <w:t xml:space="preserve">Umur 18 tahun ke bawah</w:t>
            </w:r>
          </w:p>
        </w:tc>
        <w:tc>
          <w:tcPr>
            <w:tcW w:type="dxa" w:w="1500"/>
          </w:tcPr>
          <w:p>
            <w:pPr>
              <w:spacing w:line="276"/>
            </w:pPr>
            <w:r>
              <w:rPr>
                <w:rFonts w:ascii="Times New Roman" w:cs="Times New Roman" w:eastAsia="Times New Roman" w:hAnsi="Times New Roman"/>
                <w:sz w:val="20"/>
                <w:szCs w:val="20"/>
              </w:rPr>
              <w:t xml:space="preserve">748</w:t>
            </w:r>
          </w:p>
        </w:tc>
        <w:tc>
          <w:tcPr>
            <w:tcW w:type="dxa" w:w="1500"/>
          </w:tcPr>
          <w:p>
            <w:pPr>
              <w:spacing w:line="276"/>
            </w:pPr>
            <w:r>
              <w:rPr>
                <w:rFonts w:ascii="Times New Roman" w:cs="Times New Roman" w:eastAsia="Times New Roman" w:hAnsi="Times New Roman"/>
                <w:sz w:val="20"/>
                <w:szCs w:val="20"/>
              </w:rPr>
              <w:t xml:space="preserve">66.1%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19–21 tahun</w:t>
            </w:r>
          </w:p>
        </w:tc>
        <w:tc>
          <w:tcPr>
            <w:tcW w:type="dxa" w:w="1500"/>
          </w:tcPr>
          <w:p>
            <w:pPr>
              <w:spacing w:line="276"/>
            </w:pPr>
            <w:r>
              <w:rPr>
                <w:rFonts w:ascii="Times New Roman" w:cs="Times New Roman" w:eastAsia="Times New Roman" w:hAnsi="Times New Roman"/>
                <w:sz w:val="20"/>
                <w:szCs w:val="20"/>
              </w:rPr>
              <w:t xml:space="preserve">230</w:t>
            </w:r>
          </w:p>
        </w:tc>
        <w:tc>
          <w:tcPr>
            <w:tcW w:type="dxa" w:w="1500"/>
          </w:tcPr>
          <w:p>
            <w:pPr>
              <w:spacing w:line="276"/>
            </w:pPr>
            <w:r>
              <w:rPr>
                <w:rFonts w:ascii="Times New Roman" w:cs="Times New Roman" w:eastAsia="Times New Roman" w:hAnsi="Times New Roman"/>
                <w:sz w:val="20"/>
                <w:szCs w:val="20"/>
              </w:rPr>
              <w:t xml:space="preserve">20.3%</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22–25 tahun</w:t>
            </w:r>
          </w:p>
        </w:tc>
        <w:tc>
          <w:tcPr>
            <w:tcW w:type="dxa" w:w="1500"/>
          </w:tcPr>
          <w:p>
            <w:pPr>
              <w:spacing w:line="276"/>
            </w:pPr>
            <w:r>
              <w:rPr>
                <w:rFonts w:ascii="Times New Roman" w:cs="Times New Roman" w:eastAsia="Times New Roman" w:hAnsi="Times New Roman"/>
                <w:sz w:val="20"/>
                <w:szCs w:val="20"/>
              </w:rPr>
              <w:t xml:space="preserve">103</w:t>
            </w:r>
          </w:p>
        </w:tc>
        <w:tc>
          <w:tcPr>
            <w:tcW w:type="dxa" w:w="1500"/>
          </w:tcPr>
          <w:p>
            <w:pPr>
              <w:spacing w:line="276"/>
            </w:pPr>
            <w:r>
              <w:rPr>
                <w:rFonts w:ascii="Times New Roman" w:cs="Times New Roman" w:eastAsia="Times New Roman" w:hAnsi="Times New Roman"/>
                <w:sz w:val="20"/>
                <w:szCs w:val="20"/>
              </w:rPr>
              <w:t xml:space="preserve">9.1%</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Umur melebihi 25 tahun</w:t>
            </w:r>
          </w:p>
        </w:tc>
        <w:tc>
          <w:tcPr>
            <w:tcW w:type="dxa" w:w="1500"/>
          </w:tcPr>
          <w:p>
            <w:pPr>
              <w:spacing w:line="276"/>
            </w:pPr>
            <w:r>
              <w:rPr>
                <w:rFonts w:ascii="Times New Roman" w:cs="Times New Roman" w:eastAsia="Times New Roman" w:hAnsi="Times New Roman"/>
                <w:sz w:val="20"/>
                <w:szCs w:val="20"/>
              </w:rPr>
              <w:t xml:space="preserve">51</w:t>
            </w:r>
          </w:p>
        </w:tc>
        <w:tc>
          <w:tcPr>
            <w:tcW w:type="dxa" w:w="1500"/>
          </w:tcPr>
          <w:p>
            <w:pPr>
              <w:spacing w:line="276"/>
            </w:pPr>
            <w:r>
              <w:rPr>
                <w:rFonts w:ascii="Times New Roman" w:cs="Times New Roman" w:eastAsia="Times New Roman" w:hAnsi="Times New Roman"/>
                <w:sz w:val="20"/>
                <w:szCs w:val="20"/>
              </w:rPr>
              <w:t xml:space="preserve">4.5%</w:t>
            </w:r>
          </w:p>
        </w:tc>
        <w:tc>
          <w:tcPr>
            <w:tcW w:type="dxa" w:w="3560"/>
          </w:tcPr>
          <w:p>
            <w:pPr>
              <w:spacing w:line="276"/>
            </w:pPr>
            <w:r>
              <w:rPr>
                <w:rFonts w:ascii="Times New Roman" w:cs="Times New Roman" w:eastAsia="Times New Roman" w:hAnsi="Times New Roman"/>
                <w:sz w:val="20"/>
                <w:szCs w:val="20"/>
              </w:rPr>
              <w:t xml:space="preserve">1,132 rekod berumur diketahui</w:t>
            </w:r>
          </w:p>
        </w:tc>
      </w:tr>
      <w:tr>
        <w:tc>
          <w:tcPr>
            <w:tcW w:type="dxa" w:w="2800"/>
          </w:tcPr>
          <w:p>
            <w:pPr>
              <w:spacing w:line="276"/>
            </w:pPr>
            <w:r>
              <w:rPr>
                <w:rFonts w:ascii="Times New Roman" w:cs="Times New Roman" w:eastAsia="Times New Roman" w:hAnsi="Times New Roman"/>
                <w:sz w:val="20"/>
                <w:szCs w:val="20"/>
              </w:rPr>
              <w:t xml:space="preserve">Jantina — Perempuan</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90%</w:t>
            </w:r>
          </w:p>
        </w:tc>
        <w:tc>
          <w:tcPr>
            <w:tcW w:type="dxa" w:w="3560"/>
          </w:tcPr>
          <w:p>
            <w:pPr>
              <w:spacing w:line="276"/>
            </w:pPr>
            <w:r>
              <w:rPr>
                <w:rFonts w:ascii="Times New Roman" w:cs="Times New Roman" w:eastAsia="Times New Roman" w:hAnsi="Times New Roman"/>
                <w:sz w:val="20"/>
                <w:szCs w:val="20"/>
              </w:rPr>
              <w:t xml:space="preserve">Rekod berjantina diketahui</w:t>
            </w:r>
          </w:p>
        </w:tc>
      </w:tr>
      <w:tr>
        <w:tc>
          <w:tcPr>
            <w:tcW w:type="dxa" w:w="2800"/>
          </w:tcPr>
          <w:p>
            <w:pPr>
              <w:spacing w:line="276"/>
            </w:pPr>
            <w:r>
              <w:rPr>
                <w:rFonts w:ascii="Times New Roman" w:cs="Times New Roman" w:eastAsia="Times New Roman" w:hAnsi="Times New Roman"/>
                <w:sz w:val="20"/>
                <w:szCs w:val="20"/>
              </w:rPr>
              <w:t xml:space="preserve">Jantina — Lelaki</w:t>
            </w:r>
          </w:p>
        </w:tc>
        <w:tc>
          <w:tcPr>
            <w:tcW w:type="dxa" w:w="1500"/>
          </w:tcPr>
          <w:p>
            <w:pPr>
              <w:spacing w:line="276"/>
            </w:pPr>
            <w:r>
              <w:rPr>
                <w:rFonts w:ascii="Times New Roman" w:cs="Times New Roman" w:eastAsia="Times New Roman" w:hAnsi="Times New Roman"/>
                <w:sz w:val="20"/>
                <w:szCs w:val="20"/>
              </w:rPr>
              <w:t xml:space="preserve">—</w:t>
            </w:r>
          </w:p>
        </w:tc>
        <w:tc>
          <w:tcPr>
            <w:tcW w:type="dxa" w:w="1500"/>
          </w:tcPr>
          <w:p>
            <w:pPr>
              <w:spacing w:line="276"/>
            </w:pPr>
            <w:r>
              <w:rPr>
                <w:rFonts w:ascii="Times New Roman" w:cs="Times New Roman" w:eastAsia="Times New Roman" w:hAnsi="Times New Roman"/>
                <w:sz w:val="20"/>
                <w:szCs w:val="20"/>
              </w:rPr>
              <w:t xml:space="preserve">10%</w:t>
            </w:r>
          </w:p>
        </w:tc>
        <w:tc>
          <w:tcPr>
            <w:tcW w:type="dxa" w:w="3560"/>
          </w:tcPr>
          <w:p>
            <w:pPr>
              <w:spacing w:line="276"/>
            </w:pPr>
            <w:r>
              <w:rPr>
                <w:rFonts w:ascii="Times New Roman" w:cs="Times New Roman" w:eastAsia="Times New Roman" w:hAnsi="Times New Roman"/>
                <w:sz w:val="20"/>
                <w:szCs w:val="20"/>
              </w:rPr>
              <w:t xml:space="preserve">Rekod berjantina diketahui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 demografi mengesahkan penyasaran kempen adalah tepat. Daripada 1,132 rekod yang mempunyai maklumat umur, 978 prospek (86.4%) berumur 21 tahun ke bawah — iaitu kumpulan lepasan SPM yang menjadi Persona A dalam perancangan kempen. Hanya 51 prospek (4.5%) berumur melebihi 25 tahun, mencadangkan pembaziran penyasaran adalah minimum. Majoriti prospek (90%) adalah perempuan, selaras dengan dominasi permintaan bagi kursus PAKK dan Pra-Sekolah yang secara tradisinya menarik lebih ramai calon perempuan.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medan umur hanya ditangkap secara konsisten oleh borang TikTok Ads. Justeru, analisis umur di atas mewakili 32.6% daripada keseluruhan 3,470 prospek dan tidak boleh diekstrapolasi secara langsung kepada keseluruhan populasi prospek. Peratusan jantina pula dikira berdasarkan rekod yang mempunyai maklumat jantina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3.13: 5 Negeri Teratas Mengikut Bilangan Prospek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500"/>
        <w:gridCol w:w="2000"/>
        <w:gridCol w:w="3660"/>
      </w:tblGrid>
      <w:tr>
        <w:tc>
          <w:tcPr>
            <w:tcW w:type="dxa" w:w="1200"/>
            <w:shd w:fill="D9D9D9" w:color="D9D9D9" w:val="clear"/>
          </w:tcPr>
          <w:p>
            <w:pPr>
              <w:spacing w:line="276"/>
            </w:pPr>
            <w:r>
              <w:rPr>
                <w:rFonts w:ascii="Times New Roman" w:cs="Times New Roman" w:eastAsia="Times New Roman" w:hAnsi="Times New Roman"/>
                <w:b/>
                <w:bCs/>
                <w:sz w:val="20"/>
                <w:szCs w:val="20"/>
              </w:rPr>
              <w:t xml:space="preserve">Kedudukan</w:t>
            </w:r>
          </w:p>
        </w:tc>
        <w:tc>
          <w:tcPr>
            <w:tcW w:type="dxa" w:w="2500"/>
            <w:shd w:fill="D9D9D9" w:color="D9D9D9" w:val="clear"/>
          </w:tcPr>
          <w:p>
            <w:pPr>
              <w:spacing w:line="276"/>
            </w:pPr>
            <w:r>
              <w:rPr>
                <w:rFonts w:ascii="Times New Roman" w:cs="Times New Roman" w:eastAsia="Times New Roman" w:hAnsi="Times New Roman"/>
                <w:b/>
                <w:bCs/>
                <w:sz w:val="20"/>
                <w:szCs w:val="20"/>
              </w:rPr>
              <w:t xml:space="preserve">Negeri</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Bilangan Prospek</w:t>
            </w:r>
          </w:p>
        </w:tc>
        <w:tc>
          <w:tcPr>
            <w:tcW w:type="dxa" w:w="3660"/>
            <w:shd w:fill="D9D9D9" w:color="D9D9D9" w:val="clear"/>
          </w:tcPr>
          <w:p>
            <w:pPr>
              <w:spacing w:line="276"/>
            </w:pPr>
            <w:r>
              <w:rPr>
                <w:rFonts w:ascii="Times New Roman" w:cs="Times New Roman" w:eastAsia="Times New Roman" w:hAnsi="Times New Roman"/>
                <w:b/>
                <w:bCs/>
                <w:sz w:val="20"/>
                <w:szCs w:val="20"/>
              </w:rPr>
              <w:t xml:space="preserve">Peratusan (%)</w:t>
            </w:r>
          </w:p>
        </w:tc>
      </w:tr>
      <w:tr>
        <w:tc>
          <w:tcPr>
            <w:tcW w:type="dxa" w:w="1200"/>
          </w:tcPr>
          <w:p>
            <w:pPr>
              <w:spacing w:line="276"/>
            </w:pPr>
            <w:r>
              <w:rPr>
                <w:rFonts w:ascii="Times New Roman" w:cs="Times New Roman" w:eastAsia="Times New Roman" w:hAnsi="Times New Roman"/>
                <w:sz w:val="20"/>
                <w:szCs w:val="20"/>
              </w:rPr>
              <w:t xml:space="preserve">1</w:t>
            </w:r>
          </w:p>
        </w:tc>
        <w:tc>
          <w:tcPr>
            <w:tcW w:type="dxa" w:w="2500"/>
          </w:tcPr>
          <w:p>
            <w:pPr>
              <w:spacing w:line="276"/>
            </w:pPr>
            <w:r>
              <w:rPr>
                <w:rFonts w:ascii="Times New Roman" w:cs="Times New Roman" w:eastAsia="Times New Roman" w:hAnsi="Times New Roman"/>
                <w:sz w:val="20"/>
                <w:szCs w:val="20"/>
              </w:rPr>
              <w:t xml:space="preserve">Selangor</w:t>
            </w:r>
          </w:p>
        </w:tc>
        <w:tc>
          <w:tcPr>
            <w:tcW w:type="dxa" w:w="2000"/>
          </w:tcPr>
          <w:p>
            <w:pPr>
              <w:spacing w:line="276"/>
            </w:pPr>
            <w:r>
              <w:rPr>
                <w:rFonts w:ascii="Times New Roman" w:cs="Times New Roman" w:eastAsia="Times New Roman" w:hAnsi="Times New Roman"/>
                <w:sz w:val="20"/>
                <w:szCs w:val="20"/>
              </w:rPr>
              <w:t xml:space="preserve">443</w:t>
            </w:r>
          </w:p>
        </w:tc>
        <w:tc>
          <w:tcPr>
            <w:tcW w:type="dxa" w:w="3660"/>
          </w:tcPr>
          <w:p>
            <w:pPr>
              <w:spacing w:line="276"/>
            </w:pPr>
            <w:r>
              <w:rPr>
                <w:rFonts w:ascii="Times New Roman" w:cs="Times New Roman" w:eastAsia="Times New Roman" w:hAnsi="Times New Roman"/>
                <w:sz w:val="20"/>
                <w:szCs w:val="20"/>
              </w:rPr>
              <w:t xml:space="preserve">12.8%</w:t>
            </w:r>
          </w:p>
        </w:tc>
      </w:tr>
      <w:tr>
        <w:tc>
          <w:tcPr>
            <w:tcW w:type="dxa" w:w="1200"/>
          </w:tcPr>
          <w:p>
            <w:pPr>
              <w:spacing w:line="276"/>
            </w:pPr>
            <w:r>
              <w:rPr>
                <w:rFonts w:ascii="Times New Roman" w:cs="Times New Roman" w:eastAsia="Times New Roman" w:hAnsi="Times New Roman"/>
                <w:sz w:val="20"/>
                <w:szCs w:val="20"/>
              </w:rPr>
              <w:t xml:space="preserve">2</w:t>
            </w:r>
          </w:p>
        </w:tc>
        <w:tc>
          <w:tcPr>
            <w:tcW w:type="dxa" w:w="2500"/>
          </w:tcPr>
          <w:p>
            <w:pPr>
              <w:spacing w:line="276"/>
            </w:pPr>
            <w:r>
              <w:rPr>
                <w:rFonts w:ascii="Times New Roman" w:cs="Times New Roman" w:eastAsia="Times New Roman" w:hAnsi="Times New Roman"/>
                <w:sz w:val="20"/>
                <w:szCs w:val="20"/>
              </w:rPr>
              <w:t xml:space="preserve">Kelantan</w:t>
            </w:r>
          </w:p>
        </w:tc>
        <w:tc>
          <w:tcPr>
            <w:tcW w:type="dxa" w:w="2000"/>
          </w:tcPr>
          <w:p>
            <w:pPr>
              <w:spacing w:line="276"/>
            </w:pPr>
            <w:r>
              <w:rPr>
                <w:rFonts w:ascii="Times New Roman" w:cs="Times New Roman" w:eastAsia="Times New Roman" w:hAnsi="Times New Roman"/>
                <w:sz w:val="20"/>
                <w:szCs w:val="20"/>
              </w:rPr>
              <w:t xml:space="preserve">401</w:t>
            </w:r>
          </w:p>
        </w:tc>
        <w:tc>
          <w:tcPr>
            <w:tcW w:type="dxa" w:w="3660"/>
          </w:tcPr>
          <w:p>
            <w:pPr>
              <w:spacing w:line="276"/>
            </w:pPr>
            <w:r>
              <w:rPr>
                <w:rFonts w:ascii="Times New Roman" w:cs="Times New Roman" w:eastAsia="Times New Roman" w:hAnsi="Times New Roman"/>
                <w:sz w:val="20"/>
                <w:szCs w:val="20"/>
              </w:rPr>
              <w:t xml:space="preserve">11.6%</w:t>
            </w:r>
          </w:p>
        </w:tc>
      </w:tr>
      <w:tr>
        <w:tc>
          <w:tcPr>
            <w:tcW w:type="dxa" w:w="1200"/>
          </w:tcPr>
          <w:p>
            <w:pPr>
              <w:spacing w:line="276"/>
            </w:pPr>
            <w:r>
              <w:rPr>
                <w:rFonts w:ascii="Times New Roman" w:cs="Times New Roman" w:eastAsia="Times New Roman" w:hAnsi="Times New Roman"/>
                <w:sz w:val="20"/>
                <w:szCs w:val="20"/>
              </w:rPr>
              <w:t xml:space="preserve">3</w:t>
            </w:r>
          </w:p>
        </w:tc>
        <w:tc>
          <w:tcPr>
            <w:tcW w:type="dxa" w:w="2500"/>
          </w:tcPr>
          <w:p>
            <w:pPr>
              <w:spacing w:line="276"/>
            </w:pPr>
            <w:r>
              <w:rPr>
                <w:rFonts w:ascii="Times New Roman" w:cs="Times New Roman" w:eastAsia="Times New Roman" w:hAnsi="Times New Roman"/>
                <w:sz w:val="20"/>
                <w:szCs w:val="20"/>
              </w:rPr>
              <w:t xml:space="preserve">Pahang</w:t>
            </w:r>
          </w:p>
        </w:tc>
        <w:tc>
          <w:tcPr>
            <w:tcW w:type="dxa" w:w="2000"/>
          </w:tcPr>
          <w:p>
            <w:pPr>
              <w:spacing w:line="276"/>
            </w:pPr>
            <w:r>
              <w:rPr>
                <w:rFonts w:ascii="Times New Roman" w:cs="Times New Roman" w:eastAsia="Times New Roman" w:hAnsi="Times New Roman"/>
                <w:sz w:val="20"/>
                <w:szCs w:val="20"/>
              </w:rPr>
              <w:t xml:space="preserve">293</w:t>
            </w:r>
          </w:p>
        </w:tc>
        <w:tc>
          <w:tcPr>
            <w:tcW w:type="dxa" w:w="3660"/>
          </w:tcPr>
          <w:p>
            <w:pPr>
              <w:spacing w:line="276"/>
            </w:pPr>
            <w:r>
              <w:rPr>
                <w:rFonts w:ascii="Times New Roman" w:cs="Times New Roman" w:eastAsia="Times New Roman" w:hAnsi="Times New Roman"/>
                <w:sz w:val="20"/>
                <w:szCs w:val="20"/>
              </w:rPr>
              <w:t xml:space="preserve">8.4%</w:t>
            </w:r>
          </w:p>
        </w:tc>
      </w:tr>
      <w:tr>
        <w:tc>
          <w:tcPr>
            <w:tcW w:type="dxa" w:w="1200"/>
          </w:tcPr>
          <w:p>
            <w:pPr>
              <w:spacing w:line="276"/>
            </w:pPr>
            <w:r>
              <w:rPr>
                <w:rFonts w:ascii="Times New Roman" w:cs="Times New Roman" w:eastAsia="Times New Roman" w:hAnsi="Times New Roman"/>
                <w:sz w:val="20"/>
                <w:szCs w:val="20"/>
              </w:rPr>
              <w:t xml:space="preserve">4</w:t>
            </w:r>
          </w:p>
        </w:tc>
        <w:tc>
          <w:tcPr>
            <w:tcW w:type="dxa" w:w="2500"/>
          </w:tcPr>
          <w:p>
            <w:pPr>
              <w:spacing w:line="276"/>
            </w:pPr>
            <w:r>
              <w:rPr>
                <w:rFonts w:ascii="Times New Roman" w:cs="Times New Roman" w:eastAsia="Times New Roman" w:hAnsi="Times New Roman"/>
                <w:sz w:val="20"/>
                <w:szCs w:val="20"/>
              </w:rPr>
              <w:t xml:space="preserve">Johor</w:t>
            </w:r>
          </w:p>
        </w:tc>
        <w:tc>
          <w:tcPr>
            <w:tcW w:type="dxa" w:w="2000"/>
          </w:tcPr>
          <w:p>
            <w:pPr>
              <w:spacing w:line="276"/>
            </w:pPr>
            <w:r>
              <w:rPr>
                <w:rFonts w:ascii="Times New Roman" w:cs="Times New Roman" w:eastAsia="Times New Roman" w:hAnsi="Times New Roman"/>
                <w:sz w:val="20"/>
                <w:szCs w:val="20"/>
              </w:rPr>
              <w:t xml:space="preserve">261</w:t>
            </w:r>
          </w:p>
        </w:tc>
        <w:tc>
          <w:tcPr>
            <w:tcW w:type="dxa" w:w="3660"/>
          </w:tcPr>
          <w:p>
            <w:pPr>
              <w:spacing w:line="276"/>
            </w:pPr>
            <w:r>
              <w:rPr>
                <w:rFonts w:ascii="Times New Roman" w:cs="Times New Roman" w:eastAsia="Times New Roman" w:hAnsi="Times New Roman"/>
                <w:sz w:val="20"/>
                <w:szCs w:val="20"/>
              </w:rPr>
              <w:t xml:space="preserve">7.5%</w:t>
            </w:r>
          </w:p>
        </w:tc>
      </w:tr>
      <w:tr>
        <w:tc>
          <w:tcPr>
            <w:tcW w:type="dxa" w:w="1200"/>
          </w:tcPr>
          <w:p>
            <w:pPr>
              <w:spacing w:line="276"/>
            </w:pPr>
            <w:r>
              <w:rPr>
                <w:rFonts w:ascii="Times New Roman" w:cs="Times New Roman" w:eastAsia="Times New Roman" w:hAnsi="Times New Roman"/>
                <w:sz w:val="20"/>
                <w:szCs w:val="20"/>
              </w:rPr>
              <w:t xml:space="preserve">5</w:t>
            </w:r>
          </w:p>
        </w:tc>
        <w:tc>
          <w:tcPr>
            <w:tcW w:type="dxa" w:w="2500"/>
          </w:tcPr>
          <w:p>
            <w:pPr>
              <w:spacing w:line="276"/>
            </w:pPr>
            <w:r>
              <w:rPr>
                <w:rFonts w:ascii="Times New Roman" w:cs="Times New Roman" w:eastAsia="Times New Roman" w:hAnsi="Times New Roman"/>
                <w:sz w:val="20"/>
                <w:szCs w:val="20"/>
              </w:rPr>
              <w:t xml:space="preserve">Terengganu</w:t>
            </w:r>
          </w:p>
        </w:tc>
        <w:tc>
          <w:tcPr>
            <w:tcW w:type="dxa" w:w="2000"/>
          </w:tcPr>
          <w:p>
            <w:pPr>
              <w:spacing w:line="276"/>
            </w:pPr>
            <w:r>
              <w:rPr>
                <w:rFonts w:ascii="Times New Roman" w:cs="Times New Roman" w:eastAsia="Times New Roman" w:hAnsi="Times New Roman"/>
                <w:sz w:val="20"/>
                <w:szCs w:val="20"/>
              </w:rPr>
              <w:t xml:space="preserve">186</w:t>
            </w:r>
          </w:p>
        </w:tc>
        <w:tc>
          <w:tcPr>
            <w:tcW w:type="dxa" w:w="3660"/>
          </w:tcPr>
          <w:p>
            <w:pPr>
              <w:spacing w:line="276"/>
            </w:pPr>
            <w:r>
              <w:rPr>
                <w:rFonts w:ascii="Times New Roman" w:cs="Times New Roman" w:eastAsia="Times New Roman" w:hAnsi="Times New Roman"/>
                <w:sz w:val="20"/>
                <w:szCs w:val="20"/>
              </w:rPr>
              <w:t xml:space="preserve">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Selangor mencatatkan bilangan prospek tertinggi (443 atau 12.8%), diikuti Kelantan (401) dan Pahang (293 — negeri institusi TVET Lipis). Taburan geografi yang merangkumi seluruh Semenanjung Malaysia ini membuktikan keberkesanan Meta Ads dan TikTok Ads dalam menjangkau audiens jauh melepasi kawasan sasaran asal. Ini mencerminkan kelebihan iklan digital dalam mengatasi sempadan geografi bagi institusi di kawasan pedalaman.</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F-1: CRM TVET Lipis → All Leads → Tapis tarikh Jan-Jun 2026 → Screenshot senarai lead (Nama, Kursus, Sumber, Peringkat)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F-2: CRM → Dashboard → Screenshot paparan carta pipeline dan statistik keseluruhan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F-3: CRM → Tapis Stage = "Customer" → Screenshot 16 pelajar berdaftar (tunjukkan kursus dan sumber mereka) ]</w:t>
      </w:r>
    </w:p>
    <w:p>
      <w:pPr>
        <w:spacing w:after="120" w:before="360" w:line="360" w:lineRule="auto"/>
      </w:pPr>
      <w:r>
        <w:rPr>
          <w:rFonts w:ascii="Times New Roman" w:cs="Times New Roman" w:eastAsia="Times New Roman" w:hAnsi="Times New Roman"/>
          <w:b/>
          <w:bCs/>
          <w:sz w:val="24"/>
          <w:szCs w:val="24"/>
          <w:u w:val="single"/>
        </w:rPr>
        <w:t xml:space="preserve">3.8  Analisis Keberkesanan Kos Kempen Iklan Berbayar</w:t>
      </w:r>
    </w:p>
    <w:p>
      <w:pPr>
        <w:spacing w:after="240" w:before="0" w:line="360" w:lineRule="auto"/>
      </w:pPr>
      <w:r>
        <w:rPr>
          <w:rFonts w:ascii="Times New Roman" w:cs="Times New Roman" w:eastAsia="Times New Roman" w:hAnsi="Times New Roman"/>
          <w:sz w:val="24"/>
          <w:szCs w:val="24"/>
        </w:rPr>
        <w:t xml:space="preserve">Seksyen ini menilai keberkesanan kos kempen iklan berbayar dengan mengira Kos Per Prospek (Cost Per Lead, CPL), iaitu metrik utama bagi menilai kecekapan perbelanjaan kempen penjanaan prospek. Data perbelanjaan diperoleh daripada penyata bil rasmi Meta Platforms Ireland Limited bagi tempoh 1 Januari hingga 1 Julai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3.14: Ringkasan Perbelanjaan dan Kos Per Prospek Mengikut Platform (asas: penyata bil platform dan rekod prospek CRM)</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000"/>
        <w:gridCol w:w="2160"/>
      </w:tblGrid>
      <w:tr>
        <w:tc>
          <w:tcPr>
            <w:tcW w:type="dxa" w:w="3000"/>
            <w:shd w:fill="D9D9D9" w:color="D9D9D9" w:val="clear"/>
          </w:tcPr>
          <w:p>
            <w:pPr>
              <w:spacing w:line="276"/>
            </w:pPr>
            <w:r>
              <w:rPr>
                <w:rFonts w:ascii="Times New Roman" w:cs="Times New Roman" w:eastAsia="Times New Roman" w:hAnsi="Times New Roman"/>
                <w:b/>
                <w:bCs/>
                <w:sz w:val="20"/>
                <w:szCs w:val="20"/>
              </w:rPr>
              <w:t xml:space="preserve">Platform Iklan</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2000"/>
            <w:shd w:fill="D9D9D9" w:color="D9D9D9" w:val="clear"/>
          </w:tcPr>
          <w:p>
            <w:pPr>
              <w:spacing w:line="276"/>
            </w:pPr>
            <w:r>
              <w:rPr>
                <w:rFonts w:ascii="Times New Roman" w:cs="Times New Roman" w:eastAsia="Times New Roman" w:hAnsi="Times New Roman"/>
                <w:b/>
                <w:bCs/>
                <w:sz w:val="20"/>
                <w:szCs w:val="20"/>
              </w:rPr>
              <w:t xml:space="preserve">Prospek Dijana</w:t>
            </w:r>
          </w:p>
        </w:tc>
        <w:tc>
          <w:tcPr>
            <w:tcW w:type="dxa" w:w="2160"/>
            <w:shd w:fill="D9D9D9" w:color="D9D9D9" w:val="clear"/>
          </w:tcPr>
          <w:p>
            <w:pPr>
              <w:spacing w:line="276"/>
            </w:pPr>
            <w:r>
              <w:rPr>
                <w:rFonts w:ascii="Times New Roman" w:cs="Times New Roman" w:eastAsia="Times New Roman" w:hAnsi="Times New Roman"/>
                <w:b/>
                <w:bCs/>
                <w:sz w:val="20"/>
                <w:szCs w:val="20"/>
              </w:rPr>
              <w:t xml:space="preserve">Kos Per Prospek (RM)</w:t>
            </w:r>
          </w:p>
        </w:tc>
      </w:tr>
      <w:tr>
        <w:tc>
          <w:tcPr>
            <w:tcW w:type="dxa" w:w="3000"/>
          </w:tcPr>
          <w:p>
            <w:pPr>
              <w:spacing w:line="276"/>
            </w:pPr>
            <w:r>
              <w:rPr>
                <w:rFonts w:ascii="Times New Roman" w:cs="Times New Roman" w:eastAsia="Times New Roman" w:hAnsi="Times New Roman"/>
                <w:sz w:val="20"/>
                <w:szCs w:val="20"/>
              </w:rPr>
              <w:t xml:space="preserve">Meta Ads (Facebook &amp; Instagram)</w:t>
            </w:r>
          </w:p>
        </w:tc>
        <w:tc>
          <w:tcPr>
            <w:tcW w:type="dxa" w:w="2200"/>
          </w:tcPr>
          <w:p>
            <w:pPr>
              <w:spacing w:line="276"/>
            </w:pPr>
            <w:r>
              <w:rPr>
                <w:rFonts w:ascii="Times New Roman" w:cs="Times New Roman" w:eastAsia="Times New Roman" w:hAnsi="Times New Roman"/>
                <w:sz w:val="20"/>
                <w:szCs w:val="20"/>
              </w:rPr>
              <w:t xml:space="preserve">9,987.56</w:t>
            </w:r>
          </w:p>
        </w:tc>
        <w:tc>
          <w:tcPr>
            <w:tcW w:type="dxa" w:w="2000"/>
          </w:tcPr>
          <w:p>
            <w:pPr>
              <w:spacing w:line="276"/>
            </w:pPr>
            <w:r>
              <w:rPr>
                <w:rFonts w:ascii="Times New Roman" w:cs="Times New Roman" w:eastAsia="Times New Roman" w:hAnsi="Times New Roman"/>
                <w:sz w:val="20"/>
                <w:szCs w:val="20"/>
              </w:rPr>
              <w:t xml:space="preserve">2,336</w:t>
            </w:r>
          </w:p>
        </w:tc>
        <w:tc>
          <w:tcPr>
            <w:tcW w:type="dxa" w:w="2160"/>
          </w:tcPr>
          <w:p>
            <w:pPr>
              <w:spacing w:line="276"/>
            </w:pPr>
            <w:r>
              <w:rPr>
                <w:rFonts w:ascii="Times New Roman" w:cs="Times New Roman" w:eastAsia="Times New Roman" w:hAnsi="Times New Roman"/>
                <w:sz w:val="20"/>
                <w:szCs w:val="20"/>
              </w:rPr>
              <w:t xml:space="preserve">4.28</w:t>
            </w:r>
          </w:p>
        </w:tc>
      </w:tr>
      <w:tr>
        <w:tc>
          <w:tcPr>
            <w:tcW w:type="dxa" w:w="3000"/>
          </w:tcPr>
          <w:p>
            <w:pPr>
              <w:spacing w:line="276"/>
            </w:pPr>
            <w:r>
              <w:rPr>
                <w:rFonts w:ascii="Times New Roman" w:cs="Times New Roman" w:eastAsia="Times New Roman" w:hAnsi="Times New Roman"/>
                <w:sz w:val="20"/>
                <w:szCs w:val="20"/>
              </w:rPr>
              <w:t xml:space="preserve">TikTok Ads</w:t>
            </w:r>
          </w:p>
        </w:tc>
        <w:tc>
          <w:tcPr>
            <w:tcW w:type="dxa" w:w="2200"/>
          </w:tcPr>
          <w:p>
            <w:pPr>
              <w:spacing w:line="276"/>
            </w:pPr>
            <w:r>
              <w:rPr>
                <w:rFonts w:ascii="Times New Roman" w:cs="Times New Roman" w:eastAsia="Times New Roman" w:hAnsi="Times New Roman"/>
                <w:sz w:val="20"/>
                <w:szCs w:val="20"/>
              </w:rPr>
              <w:t xml:space="preserve">2,304.83</w:t>
            </w:r>
          </w:p>
        </w:tc>
        <w:tc>
          <w:tcPr>
            <w:tcW w:type="dxa" w:w="2000"/>
          </w:tcPr>
          <w:p>
            <w:pPr>
              <w:spacing w:line="276"/>
            </w:pPr>
            <w:r>
              <w:rPr>
                <w:rFonts w:ascii="Times New Roman" w:cs="Times New Roman" w:eastAsia="Times New Roman" w:hAnsi="Times New Roman"/>
                <w:sz w:val="20"/>
                <w:szCs w:val="20"/>
              </w:rPr>
              <w:t xml:space="preserve">1,134</w:t>
            </w:r>
          </w:p>
        </w:tc>
        <w:tc>
          <w:tcPr>
            <w:tcW w:type="dxa" w:w="2160"/>
          </w:tcPr>
          <w:p>
            <w:pPr>
              <w:spacing w:line="276"/>
            </w:pPr>
            <w:r>
              <w:rPr>
                <w:rFonts w:ascii="Times New Roman" w:cs="Times New Roman" w:eastAsia="Times New Roman" w:hAnsi="Times New Roman"/>
                <w:sz w:val="20"/>
                <w:szCs w:val="20"/>
              </w:rPr>
              <w:t xml:space="preserve">2.03</w:t>
            </w:r>
          </w:p>
        </w:tc>
      </w:tr>
      <w:tr>
        <w:tc>
          <w:tcPr>
            <w:tcW w:type="dxa" w:w="3000"/>
          </w:tcPr>
          <w:p>
            <w:pPr>
              <w:spacing w:line="276"/>
            </w:pPr>
            <w:r>
              <w:rPr>
                <w:rFonts w:ascii="Times New Roman" w:cs="Times New Roman" w:eastAsia="Times New Roman" w:hAnsi="Times New Roman"/>
                <w:sz w:val="20"/>
                <w:szCs w:val="20"/>
              </w:rPr>
              <w:t xml:space="preserve">JUMLAH KESELURUHAN</w:t>
            </w:r>
          </w:p>
        </w:tc>
        <w:tc>
          <w:tcPr>
            <w:tcW w:type="dxa" w:w="2200"/>
          </w:tcPr>
          <w:p>
            <w:pPr>
              <w:spacing w:line="276"/>
            </w:pPr>
            <w:r>
              <w:rPr>
                <w:rFonts w:ascii="Times New Roman" w:cs="Times New Roman" w:eastAsia="Times New Roman" w:hAnsi="Times New Roman"/>
                <w:sz w:val="20"/>
                <w:szCs w:val="20"/>
              </w:rPr>
              <w:t xml:space="preserve">12,292.39</w:t>
            </w:r>
          </w:p>
        </w:tc>
        <w:tc>
          <w:tcPr>
            <w:tcW w:type="dxa" w:w="2000"/>
          </w:tcPr>
          <w:p>
            <w:pPr>
              <w:spacing w:line="276"/>
            </w:pPr>
            <w:r>
              <w:rPr>
                <w:rFonts w:ascii="Times New Roman" w:cs="Times New Roman" w:eastAsia="Times New Roman" w:hAnsi="Times New Roman"/>
                <w:sz w:val="20"/>
                <w:szCs w:val="20"/>
              </w:rPr>
              <w:t xml:space="preserve">3,470</w:t>
            </w:r>
          </w:p>
        </w:tc>
        <w:tc>
          <w:tcPr>
            <w:tcW w:type="dxa" w:w="2160"/>
          </w:tcPr>
          <w:p>
            <w:pPr>
              <w:spacing w:line="276"/>
            </w:pPr>
            <w:r>
              <w:rPr>
                <w:rFonts w:ascii="Times New Roman" w:cs="Times New Roman" w:eastAsia="Times New Roman" w:hAnsi="Times New Roman"/>
                <w:sz w:val="20"/>
                <w:szCs w:val="20"/>
              </w:rPr>
              <w:t xml:space="preserve">3.54</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Keseluruhan kempen iklan berbayar melibatkan perbelanjaan RM12,292.39 bagi menjana 3,470 prospek, menghasilkan Kos Per Prospek gabungan sebanyak RM3.54. Setiap prospek merupakan individu yang secara sukarela memberikan nama, nombor telefon, kursus diminati dan negeri asal melalui borang Lead Generation.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Perbandingan antara kedua-dua platform mendedahkan perbezaan kecekapan kos yang ketara. TikTok Ads mencatatkan Kos Per Prospek sebanyak RM2.03 berbanding Meta Ads RM4.28 — iaitu 52.5% lebih rendah. Perbezaan ini menjadi lebih bermakna apabila dilihat dari sudut agihan sumber: TikTok Ads hanya menerima 18.8% daripada jumlah belanjawan iklan tetapi menyumbang 32.7% daripada keseluruhan prospek yang dijana. Dengan kata lain, setiap ringgit yang dibelanjakan di TikTok Ads menghasilkan lebih dua kali ganda bilangan prospek berbanding Meta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Penjelasan Sumber Data dan Perbezaan Angka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Tiga sumber data digunakan dalam analisis kos ini, dan setiap satu mengukur perkara yang berbeza. Perbezaan antara angka-angka tersebut bukan percanggahan, sebaliknya mencerminkan sifat setiap sumber: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3.15: Perbandingan Sumber Data Kos dan Prospek Kempen Meta</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680"/>
        <w:gridCol w:w="3880"/>
      </w:tblGrid>
      <w:tr>
        <w:tc>
          <w:tcPr>
            <w:tcW w:type="dxa" w:w="2800"/>
            <w:shd w:fill="D9D9D9" w:color="D9D9D9" w:val="clear"/>
          </w:tcPr>
          <w:p>
            <w:pPr>
              <w:spacing w:line="276"/>
            </w:pPr>
            <w:r>
              <w:rPr>
                <w:rFonts w:ascii="Times New Roman" w:cs="Times New Roman" w:eastAsia="Times New Roman" w:hAnsi="Times New Roman"/>
                <w:b/>
                <w:bCs/>
                <w:sz w:val="20"/>
                <w:szCs w:val="20"/>
              </w:rPr>
              <w:t xml:space="preserve">Sumber Data</w:t>
            </w:r>
          </w:p>
        </w:tc>
        <w:tc>
          <w:tcPr>
            <w:tcW w:type="dxa" w:w="2680"/>
            <w:shd w:fill="D9D9D9" w:color="D9D9D9" w:val="clear"/>
          </w:tcPr>
          <w:p>
            <w:pPr>
              <w:spacing w:line="276"/>
            </w:pPr>
            <w:r>
              <w:rPr>
                <w:rFonts w:ascii="Times New Roman" w:cs="Times New Roman" w:eastAsia="Times New Roman" w:hAnsi="Times New Roman"/>
                <w:b/>
                <w:bCs/>
                <w:sz w:val="20"/>
                <w:szCs w:val="20"/>
              </w:rPr>
              <w:t xml:space="preserve">Angka Direkodkan</w:t>
            </w:r>
          </w:p>
        </w:tc>
        <w:tc>
          <w:tcPr>
            <w:tcW w:type="dxa" w:w="3880"/>
            <w:shd w:fill="D9D9D9" w:color="D9D9D9" w:val="clear"/>
          </w:tcPr>
          <w:p>
            <w:pPr>
              <w:spacing w:line="276"/>
            </w:pPr>
            <w:r>
              <w:rPr>
                <w:rFonts w:ascii="Times New Roman" w:cs="Times New Roman" w:eastAsia="Times New Roman" w:hAnsi="Times New Roman"/>
                <w:b/>
                <w:bCs/>
                <w:sz w:val="20"/>
                <w:szCs w:val="20"/>
              </w:rPr>
              <w:t xml:space="preserve">Apa yang Diukur</w:t>
            </w:r>
          </w:p>
        </w:tc>
      </w:tr>
      <w:tr>
        <w:tc>
          <w:tcPr>
            <w:tcW w:type="dxa" w:w="2800"/>
          </w:tcPr>
          <w:p>
            <w:pPr>
              <w:spacing w:line="276"/>
            </w:pPr>
            <w:r>
              <w:rPr>
                <w:rFonts w:ascii="Times New Roman" w:cs="Times New Roman" w:eastAsia="Times New Roman" w:hAnsi="Times New Roman"/>
                <w:sz w:val="20"/>
                <w:szCs w:val="20"/>
              </w:rPr>
              <w:t xml:space="preserve">Penyata bil Meta Platforms</w:t>
            </w:r>
          </w:p>
        </w:tc>
        <w:tc>
          <w:tcPr>
            <w:tcW w:type="dxa" w:w="2680"/>
          </w:tcPr>
          <w:p>
            <w:pPr>
              <w:spacing w:line="276"/>
            </w:pPr>
            <w:r>
              <w:rPr>
                <w:rFonts w:ascii="Times New Roman" w:cs="Times New Roman" w:eastAsia="Times New Roman" w:hAnsi="Times New Roman"/>
                <w:sz w:val="20"/>
                <w:szCs w:val="20"/>
              </w:rPr>
              <w:t xml:space="preserve">RM9,987.56</w:t>
            </w:r>
          </w:p>
        </w:tc>
        <w:tc>
          <w:tcPr>
            <w:tcW w:type="dxa" w:w="3880"/>
          </w:tcPr>
          <w:p>
            <w:pPr>
              <w:spacing w:line="276"/>
            </w:pPr>
            <w:r>
              <w:rPr>
                <w:rFonts w:ascii="Times New Roman" w:cs="Times New Roman" w:eastAsia="Times New Roman" w:hAnsi="Times New Roman"/>
                <w:sz w:val="20"/>
                <w:szCs w:val="20"/>
              </w:rPr>
              <w:t xml:space="preserve">Wang sebenar dibayar antara 1 Jan – 1 Jul 2026</w:t>
            </w:r>
          </w:p>
        </w:tc>
      </w:tr>
      <w:tr>
        <w:tc>
          <w:tcPr>
            <w:tcW w:type="dxa" w:w="2800"/>
          </w:tcPr>
          <w:p>
            <w:pPr>
              <w:spacing w:line="276"/>
            </w:pPr>
            <w:r>
              <w:rPr>
                <w:rFonts w:ascii="Times New Roman" w:cs="Times New Roman" w:eastAsia="Times New Roman" w:hAnsi="Times New Roman"/>
                <w:sz w:val="20"/>
                <w:szCs w:val="20"/>
              </w:rPr>
              <w:t xml:space="preserve">Meta Ads Manager</w:t>
            </w:r>
          </w:p>
        </w:tc>
        <w:tc>
          <w:tcPr>
            <w:tcW w:type="dxa" w:w="2680"/>
          </w:tcPr>
          <w:p>
            <w:pPr>
              <w:spacing w:line="276"/>
            </w:pPr>
            <w:r>
              <w:rPr>
                <w:rFonts w:ascii="Times New Roman" w:cs="Times New Roman" w:eastAsia="Times New Roman" w:hAnsi="Times New Roman"/>
                <w:sz w:val="20"/>
                <w:szCs w:val="20"/>
              </w:rPr>
              <w:t xml:space="preserve">RM8,936.21 / 1,848 prospek</w:t>
            </w:r>
          </w:p>
        </w:tc>
        <w:tc>
          <w:tcPr>
            <w:tcW w:type="dxa" w:w="3880"/>
          </w:tcPr>
          <w:p>
            <w:pPr>
              <w:spacing w:line="276"/>
            </w:pPr>
            <w:r>
              <w:rPr>
                <w:rFonts w:ascii="Times New Roman" w:cs="Times New Roman" w:eastAsia="Times New Roman" w:hAnsi="Times New Roman"/>
                <w:sz w:val="20"/>
                <w:szCs w:val="20"/>
              </w:rPr>
              <w:t xml:space="preserve">Kos penyampaian iklan dan prospek dijana dalam tempoh 1 Jan – 30 Jun 2026</w:t>
            </w:r>
          </w:p>
        </w:tc>
      </w:tr>
      <w:tr>
        <w:tc>
          <w:tcPr>
            <w:tcW w:type="dxa" w:w="2800"/>
          </w:tcPr>
          <w:p>
            <w:pPr>
              <w:spacing w:line="276"/>
            </w:pPr>
            <w:r>
              <w:rPr>
                <w:rFonts w:ascii="Times New Roman" w:cs="Times New Roman" w:eastAsia="Times New Roman" w:hAnsi="Times New Roman"/>
                <w:sz w:val="20"/>
                <w:szCs w:val="20"/>
              </w:rPr>
              <w:t xml:space="preserve">Sistem CRM TVET Lipis</w:t>
            </w:r>
          </w:p>
        </w:tc>
        <w:tc>
          <w:tcPr>
            <w:tcW w:type="dxa" w:w="2680"/>
          </w:tcPr>
          <w:p>
            <w:pPr>
              <w:spacing w:line="276"/>
            </w:pPr>
            <w:r>
              <w:rPr>
                <w:rFonts w:ascii="Times New Roman" w:cs="Times New Roman" w:eastAsia="Times New Roman" w:hAnsi="Times New Roman"/>
                <w:sz w:val="20"/>
                <w:szCs w:val="20"/>
              </w:rPr>
              <w:t xml:space="preserve">2,336 prospek bersumber Meta</w:t>
            </w:r>
          </w:p>
        </w:tc>
        <w:tc>
          <w:tcPr>
            <w:tcW w:type="dxa" w:w="3880"/>
          </w:tcPr>
          <w:p>
            <w:pPr>
              <w:spacing w:line="276"/>
            </w:pPr>
            <w:r>
              <w:rPr>
                <w:rFonts w:ascii="Times New Roman" w:cs="Times New Roman" w:eastAsia="Times New Roman" w:hAnsi="Times New Roman"/>
                <w:sz w:val="20"/>
                <w:szCs w:val="20"/>
              </w:rPr>
              <w:t xml:space="preserve">Rekod prospek yang diterima dan disimpan oleh institusi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penyata bil (RM9,987.56) dan Meta Ads Manager (RM8,936.21) berpunca daripada kaedah pengebilan Meta yang mengenakan caj secara tertunggak. Bayaran pertama pada 3 Januari 2026 sebanyak RM807.09 sebenarnya menyelesaikan kos penyampaian iklan pada Disember 2025 — iaitu wang yang dibayar dalam tempoh kajian tetapi bagi iklan yang disampaikan sebelum tempoh tersebut bermula.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Perbezaan antara bilangan prospek dalam Ads Manager (1,848) dan CRM (2,336) pula berpunca daripada tiga faktor: pertama, terdapat 130 hasil berbentuk perbualan mesej (messaging conversations) yang direkodkan berasingan daripada prospek borang tetapi turut masuk ke dalam CRM; kedua, medan sumber dalam CRM merangkumi semua prospek berasal daripada platform Meta termasuk yang menghubungi secara organik tanpa melalui iklan; dan ketiga, terdapat kemungkinan rekod berulang apabila individu yang sama mengisi borang lebih daripada sekali.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Bagi tujuan analisis dalam LPKT ini, data Meta Ads Manager digunakan untuk penilaian kecekapan kempen kerana perbelanjaan dan prospek diukur oleh sistem yang sama dalam tempoh yang sama. Data CRM pula digunakan untuk analisis profil prospek mengikut kursus, umur dan lokasi kerana ia merupakan rekod sebenar maklumat yang diterima institusi. Kesedaran terhadap perbezaan sumber ini penting bagi memastikan setiap angka ditafsirkan mengikut konteks yang betul.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Dapatan ini mengesahkan bahawa keputusan melancarkan TikTok Ads pada Mac 2026 — yang pada asalnya diambil sebagai tindak balas kepada penurunan prestasi Meta Ads pada Februari — adalah tepat dari dua sudut serentak: bukan sahaja TikTok Ads menjana jumlah prospek yang semakin meningkat setiap bulan, malah ia melakukannya pada kos per prospek yang jauh lebih rendah. Keputusan berasaskan data ini merupakan contoh konkrit amalan pengoptimuman kempen yang berkesan.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3.16: Perbelanjaan Meta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Januari 2026</w:t>
            </w:r>
          </w:p>
        </w:tc>
        <w:tc>
          <w:tcPr>
            <w:tcW w:type="dxa" w:w="1900"/>
          </w:tcPr>
          <w:p>
            <w:pPr>
              <w:spacing w:line="276"/>
            </w:pPr>
            <w:r>
              <w:rPr>
                <w:rFonts w:ascii="Times New Roman" w:cs="Times New Roman" w:eastAsia="Times New Roman" w:hAnsi="Times New Roman"/>
                <w:sz w:val="20"/>
                <w:szCs w:val="20"/>
              </w:rPr>
              <w:t xml:space="preserve">1,767.02</w:t>
            </w:r>
          </w:p>
        </w:tc>
        <w:tc>
          <w:tcPr>
            <w:tcW w:type="dxa" w:w="1300"/>
          </w:tcPr>
          <w:p>
            <w:pPr>
              <w:spacing w:line="276"/>
            </w:pPr>
            <w:r>
              <w:rPr>
                <w:rFonts w:ascii="Times New Roman" w:cs="Times New Roman" w:eastAsia="Times New Roman" w:hAnsi="Times New Roman"/>
                <w:sz w:val="20"/>
                <w:szCs w:val="20"/>
              </w:rPr>
              <w:t xml:space="preserve">345</w:t>
            </w:r>
          </w:p>
        </w:tc>
        <w:tc>
          <w:tcPr>
            <w:tcW w:type="dxa" w:w="1300"/>
          </w:tcPr>
          <w:p>
            <w:pPr>
              <w:spacing w:line="276"/>
            </w:pPr>
            <w:r>
              <w:rPr>
                <w:rFonts w:ascii="Times New Roman" w:cs="Times New Roman" w:eastAsia="Times New Roman" w:hAnsi="Times New Roman"/>
                <w:sz w:val="20"/>
                <w:szCs w:val="20"/>
              </w:rPr>
              <w:t xml:space="preserve">5.12</w:t>
            </w:r>
          </w:p>
        </w:tc>
        <w:tc>
          <w:tcPr>
            <w:tcW w:type="dxa" w:w="3260"/>
          </w:tcPr>
          <w:p>
            <w:pPr>
              <w:spacing w:line="276"/>
            </w:pPr>
            <w:r>
              <w:rPr>
                <w:rFonts w:ascii="Times New Roman" w:cs="Times New Roman" w:eastAsia="Times New Roman" w:hAnsi="Times New Roman"/>
                <w:sz w:val="20"/>
                <w:szCs w:val="20"/>
              </w:rPr>
              <w:t xml:space="preserve">Kempen dilancarkan</w:t>
            </w:r>
          </w:p>
        </w:tc>
      </w:tr>
      <w:tr>
        <w:tc>
          <w:tcPr>
            <w:tcW w:type="dxa" w:w="1600"/>
          </w:tcPr>
          <w:p>
            <w:pPr>
              <w:spacing w:line="276"/>
            </w:pPr>
            <w:r>
              <w:rPr>
                <w:rFonts w:ascii="Times New Roman" w:cs="Times New Roman" w:eastAsia="Times New Roman" w:hAnsi="Times New Roman"/>
                <w:sz w:val="20"/>
                <w:szCs w:val="20"/>
              </w:rPr>
              <w:t xml:space="preserve">Februari 2026</w:t>
            </w:r>
          </w:p>
        </w:tc>
        <w:tc>
          <w:tcPr>
            <w:tcW w:type="dxa" w:w="1900"/>
          </w:tcPr>
          <w:p>
            <w:pPr>
              <w:spacing w:line="276"/>
            </w:pPr>
            <w:r>
              <w:rPr>
                <w:rFonts w:ascii="Times New Roman" w:cs="Times New Roman" w:eastAsia="Times New Roman" w:hAnsi="Times New Roman"/>
                <w:sz w:val="20"/>
                <w:szCs w:val="20"/>
              </w:rPr>
              <w:t xml:space="preserve">1,283.14</w:t>
            </w:r>
          </w:p>
        </w:tc>
        <w:tc>
          <w:tcPr>
            <w:tcW w:type="dxa" w:w="1300"/>
          </w:tcPr>
          <w:p>
            <w:pPr>
              <w:spacing w:line="276"/>
            </w:pPr>
            <w:r>
              <w:rPr>
                <w:rFonts w:ascii="Times New Roman" w:cs="Times New Roman" w:eastAsia="Times New Roman" w:hAnsi="Times New Roman"/>
                <w:sz w:val="20"/>
                <w:szCs w:val="20"/>
              </w:rPr>
              <w:t xml:space="preserve">133</w:t>
            </w:r>
          </w:p>
        </w:tc>
        <w:tc>
          <w:tcPr>
            <w:tcW w:type="dxa" w:w="1300"/>
          </w:tcPr>
          <w:p>
            <w:pPr>
              <w:spacing w:line="276"/>
            </w:pPr>
            <w:r>
              <w:rPr>
                <w:rFonts w:ascii="Times New Roman" w:cs="Times New Roman" w:eastAsia="Times New Roman" w:hAnsi="Times New Roman"/>
                <w:sz w:val="20"/>
                <w:szCs w:val="20"/>
              </w:rPr>
              <w:t xml:space="preserve">9.65</w:t>
            </w:r>
          </w:p>
        </w:tc>
        <w:tc>
          <w:tcPr>
            <w:tcW w:type="dxa" w:w="3260"/>
          </w:tcPr>
          <w:p>
            <w:pPr>
              <w:spacing w:line="276"/>
            </w:pPr>
            <w:r>
              <w:rPr>
                <w:rFonts w:ascii="Times New Roman" w:cs="Times New Roman" w:eastAsia="Times New Roman" w:hAnsi="Times New Roman"/>
                <w:sz w:val="20"/>
                <w:szCs w:val="20"/>
              </w:rPr>
              <w:t xml:space="preserve">CPL tertinggi — mencetuskan tindakan pembetulan</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3,733.04</w:t>
            </w:r>
          </w:p>
        </w:tc>
        <w:tc>
          <w:tcPr>
            <w:tcW w:type="dxa" w:w="1300"/>
          </w:tcPr>
          <w:p>
            <w:pPr>
              <w:spacing w:line="276"/>
            </w:pPr>
            <w:r>
              <w:rPr>
                <w:rFonts w:ascii="Times New Roman" w:cs="Times New Roman" w:eastAsia="Times New Roman" w:hAnsi="Times New Roman"/>
                <w:sz w:val="20"/>
                <w:szCs w:val="20"/>
              </w:rPr>
              <w:t xml:space="preserve">778</w:t>
            </w:r>
          </w:p>
        </w:tc>
        <w:tc>
          <w:tcPr>
            <w:tcW w:type="dxa" w:w="1300"/>
          </w:tcPr>
          <w:p>
            <w:pPr>
              <w:spacing w:line="276"/>
            </w:pPr>
            <w:r>
              <w:rPr>
                <w:rFonts w:ascii="Times New Roman" w:cs="Times New Roman" w:eastAsia="Times New Roman" w:hAnsi="Times New Roman"/>
                <w:sz w:val="20"/>
                <w:szCs w:val="20"/>
              </w:rPr>
              <w:t xml:space="preserve">4.80</w:t>
            </w:r>
          </w:p>
        </w:tc>
        <w:tc>
          <w:tcPr>
            <w:tcW w:type="dxa" w:w="3260"/>
          </w:tcPr>
          <w:p>
            <w:pPr>
              <w:spacing w:line="276"/>
            </w:pPr>
            <w:r>
              <w:rPr>
                <w:rFonts w:ascii="Times New Roman" w:cs="Times New Roman" w:eastAsia="Times New Roman" w:hAnsi="Times New Roman"/>
                <w:sz w:val="20"/>
                <w:szCs w:val="20"/>
              </w:rPr>
              <w:t xml:space="preserve">Kreatif diperbaharui; TikTok Ads dilancarkan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2,651.77</w:t>
            </w:r>
          </w:p>
        </w:tc>
        <w:tc>
          <w:tcPr>
            <w:tcW w:type="dxa" w:w="1300"/>
          </w:tcPr>
          <w:p>
            <w:pPr>
              <w:spacing w:line="276"/>
            </w:pPr>
            <w:r>
              <w:rPr>
                <w:rFonts w:ascii="Times New Roman" w:cs="Times New Roman" w:eastAsia="Times New Roman" w:hAnsi="Times New Roman"/>
                <w:sz w:val="20"/>
                <w:szCs w:val="20"/>
              </w:rPr>
              <w:t xml:space="preserve">798</w:t>
            </w:r>
          </w:p>
        </w:tc>
        <w:tc>
          <w:tcPr>
            <w:tcW w:type="dxa" w:w="1300"/>
          </w:tcPr>
          <w:p>
            <w:pPr>
              <w:spacing w:line="276"/>
            </w:pPr>
            <w:r>
              <w:rPr>
                <w:rFonts w:ascii="Times New Roman" w:cs="Times New Roman" w:eastAsia="Times New Roman" w:hAnsi="Times New Roman"/>
                <w:sz w:val="20"/>
                <w:szCs w:val="20"/>
              </w:rPr>
              <w:t xml:space="preserve">3.32</w:t>
            </w:r>
          </w:p>
        </w:tc>
        <w:tc>
          <w:tcPr>
            <w:tcW w:type="dxa" w:w="3260"/>
          </w:tcPr>
          <w:p>
            <w:pPr>
              <w:spacing w:line="276"/>
            </w:pPr>
            <w:r>
              <w:rPr>
                <w:rFonts w:ascii="Times New Roman" w:cs="Times New Roman" w:eastAsia="Times New Roman" w:hAnsi="Times New Roman"/>
                <w:sz w:val="20"/>
                <w:szCs w:val="20"/>
              </w:rPr>
              <w:t xml:space="preserve">CPL paling cekap sepanjang kempen</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0.00</w:t>
            </w:r>
          </w:p>
        </w:tc>
        <w:tc>
          <w:tcPr>
            <w:tcW w:type="dxa" w:w="1300"/>
          </w:tcPr>
          <w:p>
            <w:pPr>
              <w:spacing w:line="276"/>
            </w:pPr>
            <w:r>
              <w:rPr>
                <w:rFonts w:ascii="Times New Roman" w:cs="Times New Roman" w:eastAsia="Times New Roman" w:hAnsi="Times New Roman"/>
                <w:sz w:val="20"/>
                <w:szCs w:val="20"/>
              </w:rPr>
              <w:t xml:space="preserve">226</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Tiada bil baharu direkodkan dalam tempoh</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552.59</w:t>
            </w:r>
          </w:p>
        </w:tc>
        <w:tc>
          <w:tcPr>
            <w:tcW w:type="dxa" w:w="1300"/>
          </w:tcPr>
          <w:p>
            <w:pPr>
              <w:spacing w:line="276"/>
            </w:pPr>
            <w:r>
              <w:rPr>
                <w:rFonts w:ascii="Times New Roman" w:cs="Times New Roman" w:eastAsia="Times New Roman" w:hAnsi="Times New Roman"/>
                <w:sz w:val="20"/>
                <w:szCs w:val="20"/>
              </w:rPr>
              <w:t xml:space="preserve">56</w:t>
            </w:r>
          </w:p>
        </w:tc>
        <w:tc>
          <w:tcPr>
            <w:tcW w:type="dxa" w:w="1300"/>
          </w:tcPr>
          <w:p>
            <w:pPr>
              <w:spacing w:line="276"/>
            </w:pPr>
            <w:r>
              <w:rPr>
                <w:rFonts w:ascii="Times New Roman" w:cs="Times New Roman" w:eastAsia="Times New Roman" w:hAnsi="Times New Roman"/>
                <w:sz w:val="20"/>
                <w:szCs w:val="20"/>
              </w:rPr>
              <w:t xml:space="preserve">9.87</w:t>
            </w:r>
          </w:p>
        </w:tc>
        <w:tc>
          <w:tcPr>
            <w:tcW w:type="dxa" w:w="3260"/>
          </w:tcPr>
          <w:p>
            <w:pPr>
              <w:spacing w:line="276"/>
            </w:pPr>
            <w:r>
              <w:rPr>
                <w:rFonts w:ascii="Times New Roman" w:cs="Times New Roman" w:eastAsia="Times New Roman" w:hAnsi="Times New Roman"/>
                <w:sz w:val="20"/>
                <w:szCs w:val="20"/>
              </w:rPr>
              <w:t xml:space="preserve">Belanjawan dikurangkan; tumpuan beralih ke TikTok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9,987.56</w:t>
            </w:r>
          </w:p>
        </w:tc>
        <w:tc>
          <w:tcPr>
            <w:tcW w:type="dxa" w:w="1300"/>
          </w:tcPr>
          <w:p>
            <w:pPr>
              <w:spacing w:line="276"/>
            </w:pPr>
            <w:r>
              <w:rPr>
                <w:rFonts w:ascii="Times New Roman" w:cs="Times New Roman" w:eastAsia="Times New Roman" w:hAnsi="Times New Roman"/>
                <w:sz w:val="20"/>
                <w:szCs w:val="20"/>
              </w:rPr>
              <w:t xml:space="preserve">2,336</w:t>
            </w:r>
          </w:p>
        </w:tc>
        <w:tc>
          <w:tcPr>
            <w:tcW w:type="dxa" w:w="1300"/>
          </w:tcPr>
          <w:p>
            <w:pPr>
              <w:spacing w:line="276"/>
            </w:pPr>
            <w:r>
              <w:rPr>
                <w:rFonts w:ascii="Times New Roman" w:cs="Times New Roman" w:eastAsia="Times New Roman" w:hAnsi="Times New Roman"/>
                <w:sz w:val="20"/>
                <w:szCs w:val="20"/>
              </w:rPr>
              <w:t xml:space="preserve">4.28</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Pecahan bulanan disusun mengikut tarikh bil Meta. Memandangkan Meta mengenakan caj apabila ambang pembayaran dicapai dan bukan pada tarikh tetap setiap bulan, tarikh bil tidak semestinya sepadan tepat dengan bulan penyampaian iklan. Jumlah keseluruhan RM9,987.56 adalah tepat bagi keseluruhan tempoh.</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bulanan menunjukkan corak pengoptimuman yang jelas. Kos Per Prospek meningkat kepada RM9.65 pada Februari 2026 — hampir dua kali ganda berbanding Januari — yang menandakan kemerosotan kecekapan kempen. Data ini menjadi asas kepada dua tindakan pembetulan yang dilaksanakan pada Mac 2026: pembaharuan kreatif iklan dan pembukaan saluran kedua melalui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Kesan tindakan tersebut dapat dilihat dengan jelas. Kos Per Prospek menurun kepada RM4.80 pada Mac dan seterusnya RM3.32 pada April 2026 — iaitu penambahbaikan sebanyak 65.6% berbanding paras tertinggi Februari, sekali gus menjadikan April bulan paling cekap sepanjang kempen. Ini mengesahkan bahawa pemantauan metrik kos secara berkala dan tindakan pembetulan berasaskan data mampu meningkatkan kecekapan perbelanjaan iklan dengan ketara.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Peningkatan semula Kos Per Prospek kepada RM9.87 pada Jun 2026 berlaku seiring dengan pengurangan belanjawan Meta Ads apabila tumpuan dialihkan kepada TikTok Ads. Pada bulan tersebut, TikTok Ads menjana 254 prospek berbanding Meta Ads 56 prospek, menunjukkan peralihan keberkesanan saluran menjelang penghujung tempoh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Analisis pada peringkat set iklan mendedahkan julat kecekapan kos yang luas dalam kempen Meta Ads. Jadual 3.17 menyusun kesemua set iklan berorientasikan borang prospek mengikut Kos Per Prospek, daripada yang paling cekap kepada yang paling mahal.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3.17: Kecekapan Set Iklan Meta Ads Mengikut Kos Per Prospek (Sumber: Meta Ads Manager)</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300"/>
        <w:gridCol w:w="1300"/>
        <w:gridCol w:w="3060"/>
      </w:tblGrid>
      <w:tr>
        <w:tc>
          <w:tcPr>
            <w:tcW w:type="dxa" w:w="1800"/>
            <w:shd w:fill="D9D9D9" w:color="D9D9D9" w:val="clear"/>
          </w:tcPr>
          <w:p>
            <w:pPr>
              <w:spacing w:line="276"/>
            </w:pPr>
            <w:r>
              <w:rPr>
                <w:rFonts w:ascii="Times New Roman" w:cs="Times New Roman" w:eastAsia="Times New Roman" w:hAnsi="Times New Roman"/>
                <w:b/>
                <w:bCs/>
                <w:sz w:val="20"/>
                <w:szCs w:val="20"/>
              </w:rPr>
              <w:t xml:space="preserve">Set Iklan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060"/>
            <w:shd w:fill="D9D9D9" w:color="D9D9D9" w:val="clear"/>
          </w:tcPr>
          <w:p>
            <w:pPr>
              <w:spacing w:line="276"/>
            </w:pPr>
            <w:r>
              <w:rPr>
                <w:rFonts w:ascii="Times New Roman" w:cs="Times New Roman" w:eastAsia="Times New Roman" w:hAnsi="Times New Roman"/>
                <w:b/>
                <w:bCs/>
                <w:sz w:val="20"/>
                <w:szCs w:val="20"/>
              </w:rPr>
              <w:t xml:space="preserve">Kategori Kecekapan</w:t>
            </w:r>
          </w:p>
        </w:tc>
      </w:tr>
      <w:tr>
        <w:tc>
          <w:tcPr>
            <w:tcW w:type="dxa" w:w="1800"/>
          </w:tcPr>
          <w:p>
            <w:pPr>
              <w:spacing w:line="276"/>
            </w:pPr>
            <w:r>
              <w:rPr>
                <w:rFonts w:ascii="Times New Roman" w:cs="Times New Roman" w:eastAsia="Times New Roman" w:hAnsi="Times New Roman"/>
                <w:sz w:val="20"/>
                <w:szCs w:val="20"/>
              </w:rPr>
              <w:t xml:space="preserve">Set Iklan A</w:t>
            </w:r>
          </w:p>
        </w:tc>
        <w:tc>
          <w:tcPr>
            <w:tcW w:type="dxa" w:w="1900"/>
          </w:tcPr>
          <w:p>
            <w:pPr>
              <w:spacing w:line="276"/>
            </w:pPr>
            <w:r>
              <w:rPr>
                <w:rFonts w:ascii="Times New Roman" w:cs="Times New Roman" w:eastAsia="Times New Roman" w:hAnsi="Times New Roman"/>
                <w:sz w:val="20"/>
                <w:szCs w:val="20"/>
              </w:rPr>
              <w:t xml:space="preserve">421.45</w:t>
            </w:r>
          </w:p>
        </w:tc>
        <w:tc>
          <w:tcPr>
            <w:tcW w:type="dxa" w:w="1300"/>
          </w:tcPr>
          <w:p>
            <w:pPr>
              <w:spacing w:line="276"/>
            </w:pPr>
            <w:r>
              <w:rPr>
                <w:rFonts w:ascii="Times New Roman" w:cs="Times New Roman" w:eastAsia="Times New Roman" w:hAnsi="Times New Roman"/>
                <w:sz w:val="20"/>
                <w:szCs w:val="20"/>
              </w:rPr>
              <w:t xml:space="preserve">143</w:t>
            </w:r>
          </w:p>
        </w:tc>
        <w:tc>
          <w:tcPr>
            <w:tcW w:type="dxa" w:w="1300"/>
          </w:tcPr>
          <w:p>
            <w:pPr>
              <w:spacing w:line="276"/>
            </w:pPr>
            <w:r>
              <w:rPr>
                <w:rFonts w:ascii="Times New Roman" w:cs="Times New Roman" w:eastAsia="Times New Roman" w:hAnsi="Times New Roman"/>
                <w:sz w:val="20"/>
                <w:szCs w:val="20"/>
              </w:rPr>
              <w:t xml:space="preserve">2.95</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B</w:t>
            </w:r>
          </w:p>
        </w:tc>
        <w:tc>
          <w:tcPr>
            <w:tcW w:type="dxa" w:w="1900"/>
          </w:tcPr>
          <w:p>
            <w:pPr>
              <w:spacing w:line="276"/>
            </w:pPr>
            <w:r>
              <w:rPr>
                <w:rFonts w:ascii="Times New Roman" w:cs="Times New Roman" w:eastAsia="Times New Roman" w:hAnsi="Times New Roman"/>
                <w:sz w:val="20"/>
                <w:szCs w:val="20"/>
              </w:rPr>
              <w:t xml:space="preserve">142.32</w:t>
            </w:r>
          </w:p>
        </w:tc>
        <w:tc>
          <w:tcPr>
            <w:tcW w:type="dxa" w:w="1300"/>
          </w:tcPr>
          <w:p>
            <w:pPr>
              <w:spacing w:line="276"/>
            </w:pPr>
            <w:r>
              <w:rPr>
                <w:rFonts w:ascii="Times New Roman" w:cs="Times New Roman" w:eastAsia="Times New Roman" w:hAnsi="Times New Roman"/>
                <w:sz w:val="20"/>
                <w:szCs w:val="20"/>
              </w:rPr>
              <w:t xml:space="preserve">45</w:t>
            </w:r>
          </w:p>
        </w:tc>
        <w:tc>
          <w:tcPr>
            <w:tcW w:type="dxa" w:w="1300"/>
          </w:tcPr>
          <w:p>
            <w:pPr>
              <w:spacing w:line="276"/>
            </w:pPr>
            <w:r>
              <w:rPr>
                <w:rFonts w:ascii="Times New Roman" w:cs="Times New Roman" w:eastAsia="Times New Roman" w:hAnsi="Times New Roman"/>
                <w:sz w:val="20"/>
                <w:szCs w:val="20"/>
              </w:rPr>
              <w:t xml:space="preserve">3.16</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C</w:t>
            </w:r>
          </w:p>
        </w:tc>
        <w:tc>
          <w:tcPr>
            <w:tcW w:type="dxa" w:w="1900"/>
          </w:tcPr>
          <w:p>
            <w:pPr>
              <w:spacing w:line="276"/>
            </w:pPr>
            <w:r>
              <w:rPr>
                <w:rFonts w:ascii="Times New Roman" w:cs="Times New Roman" w:eastAsia="Times New Roman" w:hAnsi="Times New Roman"/>
                <w:sz w:val="20"/>
                <w:szCs w:val="20"/>
              </w:rPr>
              <w:t xml:space="preserve">1,411.77</w:t>
            </w:r>
          </w:p>
        </w:tc>
        <w:tc>
          <w:tcPr>
            <w:tcW w:type="dxa" w:w="1300"/>
          </w:tcPr>
          <w:p>
            <w:pPr>
              <w:spacing w:line="276"/>
            </w:pPr>
            <w:r>
              <w:rPr>
                <w:rFonts w:ascii="Times New Roman" w:cs="Times New Roman" w:eastAsia="Times New Roman" w:hAnsi="Times New Roman"/>
                <w:sz w:val="20"/>
                <w:szCs w:val="20"/>
              </w:rPr>
              <w:t xml:space="preserve">373</w:t>
            </w:r>
          </w:p>
        </w:tc>
        <w:tc>
          <w:tcPr>
            <w:tcW w:type="dxa" w:w="1300"/>
          </w:tcPr>
          <w:p>
            <w:pPr>
              <w:spacing w:line="276"/>
            </w:pPr>
            <w:r>
              <w:rPr>
                <w:rFonts w:ascii="Times New Roman" w:cs="Times New Roman" w:eastAsia="Times New Roman" w:hAnsi="Times New Roman"/>
                <w:sz w:val="20"/>
                <w:szCs w:val="20"/>
              </w:rPr>
              <w:t xml:space="preserve">3.78</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D</w:t>
            </w:r>
          </w:p>
        </w:tc>
        <w:tc>
          <w:tcPr>
            <w:tcW w:type="dxa" w:w="1900"/>
          </w:tcPr>
          <w:p>
            <w:pPr>
              <w:spacing w:line="276"/>
            </w:pPr>
            <w:r>
              <w:rPr>
                <w:rFonts w:ascii="Times New Roman" w:cs="Times New Roman" w:eastAsia="Times New Roman" w:hAnsi="Times New Roman"/>
                <w:sz w:val="20"/>
                <w:szCs w:val="20"/>
              </w:rPr>
              <w:t xml:space="preserve">2,651.70</w:t>
            </w:r>
          </w:p>
        </w:tc>
        <w:tc>
          <w:tcPr>
            <w:tcW w:type="dxa" w:w="1300"/>
          </w:tcPr>
          <w:p>
            <w:pPr>
              <w:spacing w:line="276"/>
            </w:pPr>
            <w:r>
              <w:rPr>
                <w:rFonts w:ascii="Times New Roman" w:cs="Times New Roman" w:eastAsia="Times New Roman" w:hAnsi="Times New Roman"/>
                <w:sz w:val="20"/>
                <w:szCs w:val="20"/>
              </w:rPr>
              <w:t xml:space="preserve">616</w:t>
            </w:r>
          </w:p>
        </w:tc>
        <w:tc>
          <w:tcPr>
            <w:tcW w:type="dxa" w:w="1300"/>
          </w:tcPr>
          <w:p>
            <w:pPr>
              <w:spacing w:line="276"/>
            </w:pPr>
            <w:r>
              <w:rPr>
                <w:rFonts w:ascii="Times New Roman" w:cs="Times New Roman" w:eastAsia="Times New Roman" w:hAnsi="Times New Roman"/>
                <w:sz w:val="20"/>
                <w:szCs w:val="20"/>
              </w:rPr>
              <w:t xml:space="preserve">4.30</w:t>
            </w:r>
          </w:p>
        </w:tc>
        <w:tc>
          <w:tcPr>
            <w:tcW w:type="dxa" w:w="3060"/>
          </w:tcPr>
          <w:p>
            <w:pPr>
              <w:spacing w:line="276"/>
            </w:pPr>
            <w:r>
              <w:rPr>
                <w:rFonts w:ascii="Times New Roman" w:cs="Times New Roman" w:eastAsia="Times New Roman" w:hAnsi="Times New Roman"/>
                <w:sz w:val="20"/>
                <w:szCs w:val="20"/>
              </w:rPr>
              <w:t xml:space="preserve">Bawah purata (cekap)</w:t>
            </w:r>
          </w:p>
        </w:tc>
      </w:tr>
      <w:tr>
        <w:tc>
          <w:tcPr>
            <w:tcW w:type="dxa" w:w="1800"/>
          </w:tcPr>
          <w:p>
            <w:pPr>
              <w:spacing w:line="276"/>
            </w:pPr>
            <w:r>
              <w:rPr>
                <w:rFonts w:ascii="Times New Roman" w:cs="Times New Roman" w:eastAsia="Times New Roman" w:hAnsi="Times New Roman"/>
                <w:sz w:val="20"/>
                <w:szCs w:val="20"/>
              </w:rPr>
              <w:t xml:space="preserve">Set Iklan E</w:t>
            </w:r>
          </w:p>
        </w:tc>
        <w:tc>
          <w:tcPr>
            <w:tcW w:type="dxa" w:w="1900"/>
          </w:tcPr>
          <w:p>
            <w:pPr>
              <w:spacing w:line="276"/>
            </w:pPr>
            <w:r>
              <w:rPr>
                <w:rFonts w:ascii="Times New Roman" w:cs="Times New Roman" w:eastAsia="Times New Roman" w:hAnsi="Times New Roman"/>
                <w:sz w:val="20"/>
                <w:szCs w:val="20"/>
              </w:rPr>
              <w:t xml:space="preserve">310.72</w:t>
            </w:r>
          </w:p>
        </w:tc>
        <w:tc>
          <w:tcPr>
            <w:tcW w:type="dxa" w:w="1300"/>
          </w:tcPr>
          <w:p>
            <w:pPr>
              <w:spacing w:line="276"/>
            </w:pPr>
            <w:r>
              <w:rPr>
                <w:rFonts w:ascii="Times New Roman" w:cs="Times New Roman" w:eastAsia="Times New Roman" w:hAnsi="Times New Roman"/>
                <w:sz w:val="20"/>
                <w:szCs w:val="20"/>
              </w:rPr>
              <w:t xml:space="preserve">66</w:t>
            </w:r>
          </w:p>
        </w:tc>
        <w:tc>
          <w:tcPr>
            <w:tcW w:type="dxa" w:w="1300"/>
          </w:tcPr>
          <w:p>
            <w:pPr>
              <w:spacing w:line="276"/>
            </w:pPr>
            <w:r>
              <w:rPr>
                <w:rFonts w:ascii="Times New Roman" w:cs="Times New Roman" w:eastAsia="Times New Roman" w:hAnsi="Times New Roman"/>
                <w:sz w:val="20"/>
                <w:szCs w:val="20"/>
              </w:rPr>
              <w:t xml:space="preserve">4.71</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F</w:t>
            </w:r>
          </w:p>
        </w:tc>
        <w:tc>
          <w:tcPr>
            <w:tcW w:type="dxa" w:w="1900"/>
          </w:tcPr>
          <w:p>
            <w:pPr>
              <w:spacing w:line="276"/>
            </w:pPr>
            <w:r>
              <w:rPr>
                <w:rFonts w:ascii="Times New Roman" w:cs="Times New Roman" w:eastAsia="Times New Roman" w:hAnsi="Times New Roman"/>
                <w:sz w:val="20"/>
                <w:szCs w:val="20"/>
              </w:rPr>
              <w:t xml:space="preserve">1,172.06</w:t>
            </w:r>
          </w:p>
        </w:tc>
        <w:tc>
          <w:tcPr>
            <w:tcW w:type="dxa" w:w="1300"/>
          </w:tcPr>
          <w:p>
            <w:pPr>
              <w:spacing w:line="276"/>
            </w:pPr>
            <w:r>
              <w:rPr>
                <w:rFonts w:ascii="Times New Roman" w:cs="Times New Roman" w:eastAsia="Times New Roman" w:hAnsi="Times New Roman"/>
                <w:sz w:val="20"/>
                <w:szCs w:val="20"/>
              </w:rPr>
              <w:t xml:space="preserve">228</w:t>
            </w:r>
          </w:p>
        </w:tc>
        <w:tc>
          <w:tcPr>
            <w:tcW w:type="dxa" w:w="1300"/>
          </w:tcPr>
          <w:p>
            <w:pPr>
              <w:spacing w:line="276"/>
            </w:pPr>
            <w:r>
              <w:rPr>
                <w:rFonts w:ascii="Times New Roman" w:cs="Times New Roman" w:eastAsia="Times New Roman" w:hAnsi="Times New Roman"/>
                <w:sz w:val="20"/>
                <w:szCs w:val="20"/>
              </w:rPr>
              <w:t xml:space="preserve">5.14</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G</w:t>
            </w:r>
          </w:p>
        </w:tc>
        <w:tc>
          <w:tcPr>
            <w:tcW w:type="dxa" w:w="1900"/>
          </w:tcPr>
          <w:p>
            <w:pPr>
              <w:spacing w:line="276"/>
            </w:pPr>
            <w:r>
              <w:rPr>
                <w:rFonts w:ascii="Times New Roman" w:cs="Times New Roman" w:eastAsia="Times New Roman" w:hAnsi="Times New Roman"/>
                <w:sz w:val="20"/>
                <w:szCs w:val="20"/>
              </w:rPr>
              <w:t xml:space="preserve">183.40</w:t>
            </w:r>
          </w:p>
        </w:tc>
        <w:tc>
          <w:tcPr>
            <w:tcW w:type="dxa" w:w="1300"/>
          </w:tcPr>
          <w:p>
            <w:pPr>
              <w:spacing w:line="276"/>
            </w:pPr>
            <w:r>
              <w:rPr>
                <w:rFonts w:ascii="Times New Roman" w:cs="Times New Roman" w:eastAsia="Times New Roman" w:hAnsi="Times New Roman"/>
                <w:sz w:val="20"/>
                <w:szCs w:val="20"/>
              </w:rPr>
              <w:t xml:space="preserve">29</w:t>
            </w:r>
          </w:p>
        </w:tc>
        <w:tc>
          <w:tcPr>
            <w:tcW w:type="dxa" w:w="1300"/>
          </w:tcPr>
          <w:p>
            <w:pPr>
              <w:spacing w:line="276"/>
            </w:pPr>
            <w:r>
              <w:rPr>
                <w:rFonts w:ascii="Times New Roman" w:cs="Times New Roman" w:eastAsia="Times New Roman" w:hAnsi="Times New Roman"/>
                <w:sz w:val="20"/>
                <w:szCs w:val="20"/>
              </w:rPr>
              <w:t xml:space="preserve">6.32</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Set Iklan H</w:t>
            </w:r>
          </w:p>
        </w:tc>
        <w:tc>
          <w:tcPr>
            <w:tcW w:type="dxa" w:w="1900"/>
          </w:tcPr>
          <w:p>
            <w:pPr>
              <w:spacing w:line="276"/>
            </w:pPr>
            <w:r>
              <w:rPr>
                <w:rFonts w:ascii="Times New Roman" w:cs="Times New Roman" w:eastAsia="Times New Roman" w:hAnsi="Times New Roman"/>
                <w:sz w:val="20"/>
                <w:szCs w:val="20"/>
              </w:rPr>
              <w:t xml:space="preserve">2,104.77</w:t>
            </w:r>
          </w:p>
        </w:tc>
        <w:tc>
          <w:tcPr>
            <w:tcW w:type="dxa" w:w="1300"/>
          </w:tcPr>
          <w:p>
            <w:pPr>
              <w:spacing w:line="276"/>
            </w:pPr>
            <w:r>
              <w:rPr>
                <w:rFonts w:ascii="Times New Roman" w:cs="Times New Roman" w:eastAsia="Times New Roman" w:hAnsi="Times New Roman"/>
                <w:sz w:val="20"/>
                <w:szCs w:val="20"/>
              </w:rPr>
              <w:t xml:space="preserve">303</w:t>
            </w:r>
          </w:p>
        </w:tc>
        <w:tc>
          <w:tcPr>
            <w:tcW w:type="dxa" w:w="1300"/>
          </w:tcPr>
          <w:p>
            <w:pPr>
              <w:spacing w:line="276"/>
            </w:pPr>
            <w:r>
              <w:rPr>
                <w:rFonts w:ascii="Times New Roman" w:cs="Times New Roman" w:eastAsia="Times New Roman" w:hAnsi="Times New Roman"/>
                <w:sz w:val="20"/>
                <w:szCs w:val="20"/>
              </w:rPr>
              <w:t xml:space="preserve">6.95</w:t>
            </w:r>
          </w:p>
        </w:tc>
        <w:tc>
          <w:tcPr>
            <w:tcW w:type="dxa" w:w="3060"/>
          </w:tcPr>
          <w:p>
            <w:pPr>
              <w:spacing w:line="276"/>
            </w:pPr>
            <w:r>
              <w:rPr>
                <w:rFonts w:ascii="Times New Roman" w:cs="Times New Roman" w:eastAsia="Times New Roman" w:hAnsi="Times New Roman"/>
                <w:sz w:val="20"/>
                <w:szCs w:val="20"/>
              </w:rPr>
              <w:t xml:space="preserve">Atas purata (mahal)</w:t>
            </w:r>
          </w:p>
        </w:tc>
      </w:tr>
      <w:tr>
        <w:tc>
          <w:tcPr>
            <w:tcW w:type="dxa" w:w="18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8,398.19</w:t>
            </w:r>
          </w:p>
        </w:tc>
        <w:tc>
          <w:tcPr>
            <w:tcW w:type="dxa" w:w="1300"/>
          </w:tcPr>
          <w:p>
            <w:pPr>
              <w:spacing w:line="276"/>
            </w:pPr>
            <w:r>
              <w:rPr>
                <w:rFonts w:ascii="Times New Roman" w:cs="Times New Roman" w:eastAsia="Times New Roman" w:hAnsi="Times New Roman"/>
                <w:sz w:val="20"/>
                <w:szCs w:val="20"/>
              </w:rPr>
              <w:t xml:space="preserve">1,803</w:t>
            </w:r>
          </w:p>
        </w:tc>
        <w:tc>
          <w:tcPr>
            <w:tcW w:type="dxa" w:w="1300"/>
          </w:tcPr>
          <w:p>
            <w:pPr>
              <w:spacing w:line="276"/>
            </w:pPr>
            <w:r>
              <w:rPr>
                <w:rFonts w:ascii="Times New Roman" w:cs="Times New Roman" w:eastAsia="Times New Roman" w:hAnsi="Times New Roman"/>
                <w:sz w:val="20"/>
                <w:szCs w:val="20"/>
              </w:rPr>
              <w:t xml:space="preserve">4.66</w:t>
            </w:r>
          </w:p>
        </w:tc>
        <w:tc>
          <w:tcPr>
            <w:tcW w:type="dxa" w:w="3060"/>
          </w:tcPr>
          <w:p>
            <w:pPr>
              <w:spacing w:line="276"/>
            </w:pPr>
            <w:r>
              <w:rPr>
                <w:rFonts w:ascii="Times New Roman" w:cs="Times New Roman" w:eastAsia="Times New Roman" w:hAnsi="Times New Roman"/>
                <w:sz w:val="20"/>
                <w:szCs w:val="20"/>
              </w:rPr>
              <w:t xml:space="preserve">Purata keseluruhan</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Jurang antara set iklan paling cekap (RM2.95) dan paling mahal (RM6.95) ialah 2.4 kali ganda. Apabila set iklan dikumpulkan kepada dua kategori mengikut purata keseluruhan, perbezaan hasil menjadi sangat ketara: empat set iklan berkos rendah membelanjakan RM4,627.24 dan menjana 1,177 prospek, manakala empat set iklan berkos tinggi membelanjakan RM3,770.95 tetapi hanya menjana 626 prospek. Dengan perbelanjaan yang hampir sama, kumpulan pertama menghasilkan 88% lebih banyak prospek berbanding kumpulan kedua.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Sekiranya keseluruhan belanjawan RM8,398.19 beroperasi pada kadar set iklan paling cekap (RM2.95), anggaran 2,850 prospek boleh dijana berbanding 1,803 prospek sebenar — iaitu potensi peningkatan sebanyak 58% tanpa sebarang penambahan belanjawan. Pengiraan ini menunjukkan bahawa peluang penambahbaikan terbesar dalam kempen berbayar bukanlah pada penambahan perbelanjaan, tetapi pada pengagihan semula belanjawan sedia ada kepada set iklan berprestasi 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diambil perhatian bahawa kadar penukaran prospek berbanding jangkauan bagi kesemua set iklan berada dalam julat sempit antara 0.23% hingga 0.47%. Ini menunjukkan perbezaan Kos Per Prospek didorong terutamanya oleh kos penyampaian iklan dan bukan oleh perbezaan keberkesanan kreatif dalam menukar penonton kepada prospek.</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D-6: Meta Ads Manager → Ad Sets → Tukar tempoh ke 1 Jan – 30 Jun 2026 → Susun mengikut Cost per result → Screenshot menunjukkan Amount spent, Results dan Cost per result bagi setiap set iklan ]</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3.18: Perbelanjaan TikTok Ads dan Kos Per Prospek Mengikut Bulan</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300"/>
        <w:gridCol w:w="1300"/>
        <w:gridCol w:w="3260"/>
      </w:tblGrid>
      <w:tr>
        <w:tc>
          <w:tcPr>
            <w:tcW w:type="dxa" w:w="1600"/>
            <w:shd w:fill="D9D9D9" w:color="D9D9D9" w:val="clear"/>
          </w:tcPr>
          <w:p>
            <w:pPr>
              <w:spacing w:line="276"/>
            </w:pPr>
            <w:r>
              <w:rPr>
                <w:rFonts w:ascii="Times New Roman" w:cs="Times New Roman" w:eastAsia="Times New Roman" w:hAnsi="Times New Roman"/>
                <w:b/>
                <w:bCs/>
                <w:sz w:val="20"/>
                <w:szCs w:val="20"/>
              </w:rPr>
              <w:t xml:space="preserve">Bulan</w:t>
            </w:r>
          </w:p>
        </w:tc>
        <w:tc>
          <w:tcPr>
            <w:tcW w:type="dxa" w:w="1900"/>
            <w:shd w:fill="D9D9D9" w:color="D9D9D9" w:val="clear"/>
          </w:tcPr>
          <w:p>
            <w:pPr>
              <w:spacing w:line="276"/>
            </w:pPr>
            <w:r>
              <w:rPr>
                <w:rFonts w:ascii="Times New Roman" w:cs="Times New Roman" w:eastAsia="Times New Roman" w:hAnsi="Times New Roman"/>
                <w:b/>
                <w:bCs/>
                <w:sz w:val="20"/>
                <w:szCs w:val="20"/>
              </w:rPr>
              <w:t xml:space="preserve">Perbelanjaan (RM)</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Prospek</w:t>
            </w:r>
          </w:p>
        </w:tc>
        <w:tc>
          <w:tcPr>
            <w:tcW w:type="dxa" w:w="1300"/>
            <w:shd w:fill="D9D9D9" w:color="D9D9D9" w:val="clear"/>
          </w:tcPr>
          <w:p>
            <w:pPr>
              <w:spacing w:line="276"/>
            </w:pPr>
            <w:r>
              <w:rPr>
                <w:rFonts w:ascii="Times New Roman" w:cs="Times New Roman" w:eastAsia="Times New Roman" w:hAnsi="Times New Roman"/>
                <w:b/>
                <w:bCs/>
                <w:sz w:val="20"/>
                <w:szCs w:val="20"/>
              </w:rPr>
              <w:t xml:space="preserve">CPL (RM)</w:t>
            </w:r>
          </w:p>
        </w:tc>
        <w:tc>
          <w:tcPr>
            <w:tcW w:type="dxa" w:w="3260"/>
            <w:shd w:fill="D9D9D9" w:color="D9D9D9" w:val="clear"/>
          </w:tcPr>
          <w:p>
            <w:pPr>
              <w:spacing w:line="276"/>
            </w:pPr>
            <w:r>
              <w:rPr>
                <w:rFonts w:ascii="Times New Roman" w:cs="Times New Roman" w:eastAsia="Times New Roman" w:hAnsi="Times New Roman"/>
                <w:b/>
                <w:bCs/>
                <w:sz w:val="20"/>
                <w:szCs w:val="20"/>
              </w:rPr>
              <w:t xml:space="preserve">Catatan Prestasi</w:t>
            </w:r>
          </w:p>
        </w:tc>
      </w:tr>
      <w:tr>
        <w:tc>
          <w:tcPr>
            <w:tcW w:type="dxa" w:w="1600"/>
          </w:tcPr>
          <w:p>
            <w:pPr>
              <w:spacing w:line="276"/>
            </w:pPr>
            <w:r>
              <w:rPr>
                <w:rFonts w:ascii="Times New Roman" w:cs="Times New Roman" w:eastAsia="Times New Roman" w:hAnsi="Times New Roman"/>
                <w:sz w:val="20"/>
                <w:szCs w:val="20"/>
              </w:rPr>
              <w:t xml:space="preserve">Mac 2026</w:t>
            </w:r>
          </w:p>
        </w:tc>
        <w:tc>
          <w:tcPr>
            <w:tcW w:type="dxa" w:w="1900"/>
          </w:tcPr>
          <w:p>
            <w:pPr>
              <w:spacing w:line="276"/>
            </w:pPr>
            <w:r>
              <w:rPr>
                <w:rFonts w:ascii="Times New Roman" w:cs="Times New Roman" w:eastAsia="Times New Roman" w:hAnsi="Times New Roman"/>
                <w:sz w:val="20"/>
                <w:szCs w:val="20"/>
              </w:rPr>
              <w:t xml:space="preserve">—</w:t>
            </w:r>
          </w:p>
        </w:tc>
        <w:tc>
          <w:tcPr>
            <w:tcW w:type="dxa" w:w="1300"/>
          </w:tcPr>
          <w:p>
            <w:pPr>
              <w:spacing w:line="276"/>
            </w:pPr>
            <w:r>
              <w:rPr>
                <w:rFonts w:ascii="Times New Roman" w:cs="Times New Roman" w:eastAsia="Times New Roman" w:hAnsi="Times New Roman"/>
                <w:sz w:val="20"/>
                <w:szCs w:val="20"/>
              </w:rPr>
              <w:t xml:space="preserve">5</w:t>
            </w:r>
          </w:p>
        </w:tc>
        <w:tc>
          <w:tcPr>
            <w:tcW w:type="dxa" w:w="1300"/>
          </w:tcPr>
          <w:p>
            <w:pPr>
              <w:spacing w:line="276"/>
            </w:pPr>
            <w:r>
              <w:rPr>
                <w:rFonts w:ascii="Times New Roman" w:cs="Times New Roman" w:eastAsia="Times New Roman" w:hAnsi="Times New Roman"/>
                <w:sz w:val="20"/>
                <w:szCs w:val="20"/>
              </w:rPr>
              <w:t xml:space="preserve">—</w:t>
            </w:r>
          </w:p>
        </w:tc>
        <w:tc>
          <w:tcPr>
            <w:tcW w:type="dxa" w:w="3260"/>
          </w:tcPr>
          <w:p>
            <w:pPr>
              <w:spacing w:line="276"/>
            </w:pPr>
            <w:r>
              <w:rPr>
                <w:rFonts w:ascii="Times New Roman" w:cs="Times New Roman" w:eastAsia="Times New Roman" w:hAnsi="Times New Roman"/>
                <w:sz w:val="20"/>
                <w:szCs w:val="20"/>
              </w:rPr>
              <w:t xml:space="preserve">Kempen dilancarkan pada penghujung bulan</w:t>
            </w:r>
          </w:p>
        </w:tc>
      </w:tr>
      <w:tr>
        <w:tc>
          <w:tcPr>
            <w:tcW w:type="dxa" w:w="1600"/>
          </w:tcPr>
          <w:p>
            <w:pPr>
              <w:spacing w:line="276"/>
            </w:pPr>
            <w:r>
              <w:rPr>
                <w:rFonts w:ascii="Times New Roman" w:cs="Times New Roman" w:eastAsia="Times New Roman" w:hAnsi="Times New Roman"/>
                <w:sz w:val="20"/>
                <w:szCs w:val="20"/>
              </w:rPr>
              <w:t xml:space="preserve">April 2026</w:t>
            </w:r>
          </w:p>
        </w:tc>
        <w:tc>
          <w:tcPr>
            <w:tcW w:type="dxa" w:w="1900"/>
          </w:tcPr>
          <w:p>
            <w:pPr>
              <w:spacing w:line="276"/>
            </w:pPr>
            <w:r>
              <w:rPr>
                <w:rFonts w:ascii="Times New Roman" w:cs="Times New Roman" w:eastAsia="Times New Roman" w:hAnsi="Times New Roman"/>
                <w:sz w:val="20"/>
                <w:szCs w:val="20"/>
              </w:rPr>
              <w:t xml:space="preserve">416.71</w:t>
            </w:r>
          </w:p>
        </w:tc>
        <w:tc>
          <w:tcPr>
            <w:tcW w:type="dxa" w:w="1300"/>
          </w:tcPr>
          <w:p>
            <w:pPr>
              <w:spacing w:line="276"/>
            </w:pPr>
            <w:r>
              <w:rPr>
                <w:rFonts w:ascii="Times New Roman" w:cs="Times New Roman" w:eastAsia="Times New Roman" w:hAnsi="Times New Roman"/>
                <w:sz w:val="20"/>
                <w:szCs w:val="20"/>
              </w:rPr>
              <w:t xml:space="preserve">560</w:t>
            </w:r>
          </w:p>
        </w:tc>
        <w:tc>
          <w:tcPr>
            <w:tcW w:type="dxa" w:w="1300"/>
          </w:tcPr>
          <w:p>
            <w:pPr>
              <w:spacing w:line="276"/>
            </w:pPr>
            <w:r>
              <w:rPr>
                <w:rFonts w:ascii="Times New Roman" w:cs="Times New Roman" w:eastAsia="Times New Roman" w:hAnsi="Times New Roman"/>
                <w:sz w:val="20"/>
                <w:szCs w:val="20"/>
              </w:rPr>
              <w:t xml:space="preserve">0.74</w:t>
            </w:r>
          </w:p>
        </w:tc>
        <w:tc>
          <w:tcPr>
            <w:tcW w:type="dxa" w:w="3260"/>
          </w:tcPr>
          <w:p>
            <w:pPr>
              <w:spacing w:line="276"/>
            </w:pPr>
            <w:r>
              <w:rPr>
                <w:rFonts w:ascii="Times New Roman" w:cs="Times New Roman" w:eastAsia="Times New Roman" w:hAnsi="Times New Roman"/>
                <w:sz w:val="20"/>
                <w:szCs w:val="20"/>
              </w:rPr>
              <w:t xml:space="preserve">Fasa pertumbuhan pesat</w:t>
            </w:r>
          </w:p>
        </w:tc>
      </w:tr>
      <w:tr>
        <w:tc>
          <w:tcPr>
            <w:tcW w:type="dxa" w:w="1600"/>
          </w:tcPr>
          <w:p>
            <w:pPr>
              <w:spacing w:line="276"/>
            </w:pPr>
            <w:r>
              <w:rPr>
                <w:rFonts w:ascii="Times New Roman" w:cs="Times New Roman" w:eastAsia="Times New Roman" w:hAnsi="Times New Roman"/>
                <w:sz w:val="20"/>
                <w:szCs w:val="20"/>
              </w:rPr>
              <w:t xml:space="preserve">Mei 2026</w:t>
            </w:r>
          </w:p>
        </w:tc>
        <w:tc>
          <w:tcPr>
            <w:tcW w:type="dxa" w:w="1900"/>
          </w:tcPr>
          <w:p>
            <w:pPr>
              <w:spacing w:line="276"/>
            </w:pPr>
            <w:r>
              <w:rPr>
                <w:rFonts w:ascii="Times New Roman" w:cs="Times New Roman" w:eastAsia="Times New Roman" w:hAnsi="Times New Roman"/>
                <w:sz w:val="20"/>
                <w:szCs w:val="20"/>
              </w:rPr>
              <w:t xml:space="preserve">1,063.15</w:t>
            </w:r>
          </w:p>
        </w:tc>
        <w:tc>
          <w:tcPr>
            <w:tcW w:type="dxa" w:w="1300"/>
          </w:tcPr>
          <w:p>
            <w:pPr>
              <w:spacing w:line="276"/>
            </w:pPr>
            <w:r>
              <w:rPr>
                <w:rFonts w:ascii="Times New Roman" w:cs="Times New Roman" w:eastAsia="Times New Roman" w:hAnsi="Times New Roman"/>
                <w:sz w:val="20"/>
                <w:szCs w:val="20"/>
              </w:rPr>
              <w:t xml:space="preserve">315</w:t>
            </w:r>
          </w:p>
        </w:tc>
        <w:tc>
          <w:tcPr>
            <w:tcW w:type="dxa" w:w="1300"/>
          </w:tcPr>
          <w:p>
            <w:pPr>
              <w:spacing w:line="276"/>
            </w:pPr>
            <w:r>
              <w:rPr>
                <w:rFonts w:ascii="Times New Roman" w:cs="Times New Roman" w:eastAsia="Times New Roman" w:hAnsi="Times New Roman"/>
                <w:sz w:val="20"/>
                <w:szCs w:val="20"/>
              </w:rPr>
              <w:t xml:space="preserve">3.37</w:t>
            </w:r>
          </w:p>
        </w:tc>
        <w:tc>
          <w:tcPr>
            <w:tcW w:type="dxa" w:w="3260"/>
          </w:tcPr>
          <w:p>
            <w:pPr>
              <w:spacing w:line="276"/>
            </w:pPr>
            <w:r>
              <w:rPr>
                <w:rFonts w:ascii="Times New Roman" w:cs="Times New Roman" w:eastAsia="Times New Roman" w:hAnsi="Times New Roman"/>
                <w:sz w:val="20"/>
                <w:szCs w:val="20"/>
              </w:rPr>
              <w:t xml:space="preserve">Belanjawan ditingkatkan</w:t>
            </w:r>
          </w:p>
        </w:tc>
      </w:tr>
      <w:tr>
        <w:tc>
          <w:tcPr>
            <w:tcW w:type="dxa" w:w="1600"/>
          </w:tcPr>
          <w:p>
            <w:pPr>
              <w:spacing w:line="276"/>
            </w:pPr>
            <w:r>
              <w:rPr>
                <w:rFonts w:ascii="Times New Roman" w:cs="Times New Roman" w:eastAsia="Times New Roman" w:hAnsi="Times New Roman"/>
                <w:sz w:val="20"/>
                <w:szCs w:val="20"/>
              </w:rPr>
              <w:t xml:space="preserve">Jun 2026</w:t>
            </w:r>
          </w:p>
        </w:tc>
        <w:tc>
          <w:tcPr>
            <w:tcW w:type="dxa" w:w="1900"/>
          </w:tcPr>
          <w:p>
            <w:pPr>
              <w:spacing w:line="276"/>
            </w:pPr>
            <w:r>
              <w:rPr>
                <w:rFonts w:ascii="Times New Roman" w:cs="Times New Roman" w:eastAsia="Times New Roman" w:hAnsi="Times New Roman"/>
                <w:sz w:val="20"/>
                <w:szCs w:val="20"/>
              </w:rPr>
              <w:t xml:space="preserve">824.97</w:t>
            </w:r>
          </w:p>
        </w:tc>
        <w:tc>
          <w:tcPr>
            <w:tcW w:type="dxa" w:w="1300"/>
          </w:tcPr>
          <w:p>
            <w:pPr>
              <w:spacing w:line="276"/>
            </w:pPr>
            <w:r>
              <w:rPr>
                <w:rFonts w:ascii="Times New Roman" w:cs="Times New Roman" w:eastAsia="Times New Roman" w:hAnsi="Times New Roman"/>
                <w:sz w:val="20"/>
                <w:szCs w:val="20"/>
              </w:rPr>
              <w:t xml:space="preserve">254</w:t>
            </w:r>
          </w:p>
        </w:tc>
        <w:tc>
          <w:tcPr>
            <w:tcW w:type="dxa" w:w="1300"/>
          </w:tcPr>
          <w:p>
            <w:pPr>
              <w:spacing w:line="276"/>
            </w:pPr>
            <w:r>
              <w:rPr>
                <w:rFonts w:ascii="Times New Roman" w:cs="Times New Roman" w:eastAsia="Times New Roman" w:hAnsi="Times New Roman"/>
                <w:sz w:val="20"/>
                <w:szCs w:val="20"/>
              </w:rPr>
              <w:t xml:space="preserve">3.25</w:t>
            </w:r>
          </w:p>
        </w:tc>
        <w:tc>
          <w:tcPr>
            <w:tcW w:type="dxa" w:w="3260"/>
          </w:tcPr>
          <w:p>
            <w:pPr>
              <w:spacing w:line="276"/>
            </w:pPr>
            <w:r>
              <w:rPr>
                <w:rFonts w:ascii="Times New Roman" w:cs="Times New Roman" w:eastAsia="Times New Roman" w:hAnsi="Times New Roman"/>
                <w:sz w:val="20"/>
                <w:szCs w:val="20"/>
              </w:rPr>
              <w:t xml:space="preserve">Melebihi Meta Ads dari segi jumlah prospek</w:t>
            </w:r>
          </w:p>
        </w:tc>
      </w:tr>
      <w:tr>
        <w:tc>
          <w:tcPr>
            <w:tcW w:type="dxa" w:w="1600"/>
          </w:tcPr>
          <w:p>
            <w:pPr>
              <w:spacing w:line="276"/>
            </w:pPr>
            <w:r>
              <w:rPr>
                <w:rFonts w:ascii="Times New Roman" w:cs="Times New Roman" w:eastAsia="Times New Roman" w:hAnsi="Times New Roman"/>
                <w:sz w:val="20"/>
                <w:szCs w:val="20"/>
              </w:rPr>
              <w:t xml:space="preserve">JUMLAH</w:t>
            </w:r>
          </w:p>
        </w:tc>
        <w:tc>
          <w:tcPr>
            <w:tcW w:type="dxa" w:w="1900"/>
          </w:tcPr>
          <w:p>
            <w:pPr>
              <w:spacing w:line="276"/>
            </w:pPr>
            <w:r>
              <w:rPr>
                <w:rFonts w:ascii="Times New Roman" w:cs="Times New Roman" w:eastAsia="Times New Roman" w:hAnsi="Times New Roman"/>
                <w:sz w:val="20"/>
                <w:szCs w:val="20"/>
              </w:rPr>
              <w:t xml:space="preserve">2,304.83</w:t>
            </w:r>
          </w:p>
        </w:tc>
        <w:tc>
          <w:tcPr>
            <w:tcW w:type="dxa" w:w="1300"/>
          </w:tcPr>
          <w:p>
            <w:pPr>
              <w:spacing w:line="276"/>
            </w:pPr>
            <w:r>
              <w:rPr>
                <w:rFonts w:ascii="Times New Roman" w:cs="Times New Roman" w:eastAsia="Times New Roman" w:hAnsi="Times New Roman"/>
                <w:sz w:val="20"/>
                <w:szCs w:val="20"/>
              </w:rPr>
              <w:t xml:space="preserve">1,134</w:t>
            </w:r>
          </w:p>
        </w:tc>
        <w:tc>
          <w:tcPr>
            <w:tcW w:type="dxa" w:w="1300"/>
          </w:tcPr>
          <w:p>
            <w:pPr>
              <w:spacing w:line="276"/>
            </w:pPr>
            <w:r>
              <w:rPr>
                <w:rFonts w:ascii="Times New Roman" w:cs="Times New Roman" w:eastAsia="Times New Roman" w:hAnsi="Times New Roman"/>
                <w:sz w:val="20"/>
                <w:szCs w:val="20"/>
              </w:rPr>
              <w:t xml:space="preserve">2.03</w:t>
            </w:r>
          </w:p>
        </w:tc>
        <w:tc>
          <w:tcPr>
            <w:tcW w:type="dxa" w:w="3260"/>
          </w:tcPr>
          <w:p>
            <w:pPr>
              <w:spacing w:line="276"/>
            </w:pPr>
            <w:r>
              <w:rPr>
                <w:rFonts w:ascii="Times New Roman" w:cs="Times New Roman" w:eastAsia="Times New Roman" w:hAnsi="Times New Roman"/>
                <w:sz w:val="20"/>
                <w:szCs w:val="20"/>
              </w:rPr>
              <w:t xml:space="preserve">Purata keseluruhan tempoh</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i/>
          <w:iCs/>
          <w:color w:val="666666"/>
          <w:sz w:val="24"/>
          <w:szCs w:val="24"/>
        </w:rPr>
        <w:t xml:space="preserve">Nota: Bil pertama TikTok Ads direkodkan pada 1 April 2026, meliputi penyampaian iklan pada penghujung Mac 2026. Prospek bulan Mac (5 rekod) tidak mempunyai bil berasingan dan diserapkan dalam pengiraan keseluruhan.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TikTok Ads menunjukkan corak pertumbuhan yang berbeza daripada Meta Ads. Bermula dengan perbelanjaan kecil sebanyak RM416.71 pada April 2026, peruntukan ditingkatkan secara berperingkat kepada RM1,063.15 pada Mei sebaik prestasi awal disahkan. Menjelang Jun 2026, TikTok Ads menjana 254 prospek berbanding Meta Ads yang hanya menjana 56 prospek pada bulan yang sama — iaitu lebih empat kali ganda — walaupun dengan perbelanjaan yang lebih tinggi berbanding Meta pada bulan tersebut.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Sepanjang tempoh operasi TikTok Ads, Kos Per Prospek kekal berada di bawah paras Meta Ads pada setiap bulan. Ini mengukuhkan asas cadangan pengagihan semula belanjawan yang dikemukakan dalam Bab 4.</w:t>
      </w:r>
    </w:p>
    <w:p>
      <w:pPr>
        <w:spacing w:line="360"/>
      </w:pPr>
      <w:r>
        <w:rPr>
          <w:rFonts w:ascii="Times New Roman" w:cs="Times New Roman" w:eastAsia="Times New Roman" w:hAnsi="Times New Roman"/>
          <w:sz w:val="24"/>
          <w:szCs w:val="24"/>
        </w:rPr>
        <w:t xml:space="preserve"/>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D-4: Meta Ads Manager → Billing → Tukar tempoh ke 1 Jan – 1 Jul 2026 → Screenshot penyata bil menunjukkan Total amount billed MYR9,987.56 ]</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Lampiran D-5: TikTok Ads Manager → Campaign → Tukar tempoh ke Mac–Jun 2026 → Screenshot menunjukkan Total Spend dan bilangan Leads ]</w:t>
      </w:r>
    </w:p>
    <w:p>
      <w:pPr>
        <w:spacing w:after="120" w:before="360" w:line="360" w:lineRule="auto"/>
      </w:pPr>
      <w:r>
        <w:rPr>
          <w:rFonts w:ascii="Times New Roman" w:cs="Times New Roman" w:eastAsia="Times New Roman" w:hAnsi="Times New Roman"/>
          <w:b/>
          <w:bCs/>
          <w:sz w:val="24"/>
          <w:szCs w:val="24"/>
          <w:u w:val="single"/>
        </w:rPr>
        <w:t xml:space="preserve">3.9  Pencapaian Berbanding Objektif</w:t>
      </w:r>
    </w:p>
    <w:p>
      <w:pPr>
        <w:spacing w:after="240" w:before="0" w:line="360" w:lineRule="auto"/>
      </w:pPr>
      <w:r>
        <w:rPr>
          <w:rFonts w:ascii="Times New Roman" w:cs="Times New Roman" w:eastAsia="Times New Roman" w:hAnsi="Times New Roman"/>
          <w:sz w:val="24"/>
          <w:szCs w:val="24"/>
        </w:rPr>
        <w:t xml:space="preserve">Jadual 3.19 menilai sejauh mana setiap objektif kempen yang ditetapkan dalam Bab 1 telah dicapai berdasarkan data yang dikumpulkan.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Jadual 3.19: Penilaian Pencapaian Objektif Kempen (Januari – Jun 2026)</w:t>
      </w:r>
    </w:p>
    <w:p>
      <w:pPr>
        <w:spacing w:line="3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200"/>
        <w:gridCol w:w="1760"/>
      </w:tblGrid>
      <w:tr>
        <w:tc>
          <w:tcPr>
            <w:tcW w:type="dxa" w:w="2200"/>
            <w:shd w:fill="D9D9D9" w:color="D9D9D9" w:val="clear"/>
          </w:tcPr>
          <w:p>
            <w:pPr>
              <w:spacing w:line="276"/>
            </w:pPr>
            <w:r>
              <w:rPr>
                <w:rFonts w:ascii="Times New Roman" w:cs="Times New Roman" w:eastAsia="Times New Roman" w:hAnsi="Times New Roman"/>
                <w:b/>
                <w:bCs/>
                <w:sz w:val="20"/>
                <w:szCs w:val="20"/>
              </w:rPr>
              <w:t xml:space="preserve">Objektif</w:t>
            </w:r>
          </w:p>
        </w:tc>
        <w:tc>
          <w:tcPr>
            <w:tcW w:type="dxa" w:w="2200"/>
            <w:shd w:fill="D9D9D9" w:color="D9D9D9" w:val="clear"/>
          </w:tcPr>
          <w:p>
            <w:pPr>
              <w:spacing w:line="276"/>
            </w:pPr>
            <w:r>
              <w:rPr>
                <w:rFonts w:ascii="Times New Roman" w:cs="Times New Roman" w:eastAsia="Times New Roman" w:hAnsi="Times New Roman"/>
                <w:b/>
                <w:bCs/>
                <w:sz w:val="20"/>
                <w:szCs w:val="20"/>
              </w:rPr>
              <w:t xml:space="preserve">KPI / Sasaran</w:t>
            </w:r>
          </w:p>
        </w:tc>
        <w:tc>
          <w:tcPr>
            <w:tcW w:type="dxa" w:w="3200"/>
            <w:shd w:fill="D9D9D9" w:color="D9D9D9" w:val="clear"/>
          </w:tcPr>
          <w:p>
            <w:pPr>
              <w:spacing w:line="276"/>
            </w:pPr>
            <w:r>
              <w:rPr>
                <w:rFonts w:ascii="Times New Roman" w:cs="Times New Roman" w:eastAsia="Times New Roman" w:hAnsi="Times New Roman"/>
                <w:b/>
                <w:bCs/>
                <w:sz w:val="20"/>
                <w:szCs w:val="20"/>
              </w:rPr>
              <w:t xml:space="preserve">Keputusan Sebenar</w:t>
            </w:r>
          </w:p>
        </w:tc>
        <w:tc>
          <w:tcPr>
            <w:tcW w:type="dxa" w:w="1760"/>
            <w:shd w:fill="D9D9D9" w:color="D9D9D9" w:val="clear"/>
          </w:tcPr>
          <w:p>
            <w:pPr>
              <w:spacing w:line="276"/>
            </w:pPr>
            <w:r>
              <w:rPr>
                <w:rFonts w:ascii="Times New Roman" w:cs="Times New Roman" w:eastAsia="Times New Roman" w:hAnsi="Times New Roman"/>
                <w:b/>
                <w:bCs/>
                <w:sz w:val="20"/>
                <w:szCs w:val="20"/>
              </w:rPr>
              <w:t xml:space="preserve">Status</w:t>
            </w:r>
          </w:p>
        </w:tc>
      </w:tr>
      <w:tr>
        <w:tc>
          <w:tcPr>
            <w:tcW w:type="dxa" w:w="2200"/>
          </w:tcPr>
          <w:p>
            <w:pPr>
              <w:spacing w:line="276"/>
            </w:pPr>
            <w:r>
              <w:rPr>
                <w:rFonts w:ascii="Times New Roman" w:cs="Times New Roman" w:eastAsia="Times New Roman" w:hAnsi="Times New Roman"/>
                <w:sz w:val="20"/>
                <w:szCs w:val="20"/>
              </w:rPr>
              <w:t xml:space="preserve">Obj. 1: Rancang dan laksana strategi media sosial komprehensif</w:t>
            </w:r>
          </w:p>
        </w:tc>
        <w:tc>
          <w:tcPr>
            <w:tcW w:type="dxa" w:w="2200"/>
          </w:tcPr>
          <w:p>
            <w:pPr>
              <w:spacing w:line="276"/>
            </w:pPr>
            <w:r>
              <w:rPr>
                <w:rFonts w:ascii="Times New Roman" w:cs="Times New Roman" w:eastAsia="Times New Roman" w:hAnsi="Times New Roman"/>
                <w:sz w:val="20"/>
                <w:szCs w:val="20"/>
              </w:rPr>
              <w:t xml:space="preserve">Kalendar Kandungan 6 bulan dibangunkan; kandungan organik diterbitkan merentas TikTok, Instagram dan Facebook; kempen Lead Generation aktif di Meta Ads dan TikTok Ads</w:t>
            </w:r>
          </w:p>
        </w:tc>
        <w:tc>
          <w:tcPr>
            <w:tcW w:type="dxa" w:w="3200"/>
          </w:tcPr>
          <w:p>
            <w:pPr>
              <w:spacing w:line="276"/>
            </w:pPr>
            <w:r>
              <w:rPr>
                <w:rFonts w:ascii="Times New Roman" w:cs="Times New Roman" w:eastAsia="Times New Roman" w:hAnsi="Times New Roman"/>
                <w:sz w:val="20"/>
                <w:szCs w:val="20"/>
              </w:rPr>
              <w:t xml:space="preserve">Kalendar Kandungan dibangunkan dan dilaksanakan. Meta Ads Lead Generation aktif Januari–Jun 2026. TikTok Ads dilancarkan Mac 2026. Akaun TikTok mencapai 13,800 pengikut dan 118,500 likes kumulatif; Instagram 165 pengikut dengan 127 siaran.</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2: Analisis prestasi berdasarkan metrik utama</w:t>
            </w:r>
          </w:p>
        </w:tc>
        <w:tc>
          <w:tcPr>
            <w:tcW w:type="dxa" w:w="2200"/>
          </w:tcPr>
          <w:p>
            <w:pPr>
              <w:spacing w:line="276"/>
            </w:pPr>
            <w:r>
              <w:rPr>
                <w:rFonts w:ascii="Times New Roman" w:cs="Times New Roman" w:eastAsia="Times New Roman" w:hAnsi="Times New Roman"/>
                <w:sz w:val="20"/>
                <w:szCs w:val="20"/>
              </w:rPr>
              <w:t xml:space="preserve">Metrik jangkauan, tontonan, penglibatan, trafik carian dan data prospek dikumpul dan dianalisis mengikut sumber, kursus dan lokasi</w:t>
            </w:r>
          </w:p>
        </w:tc>
        <w:tc>
          <w:tcPr>
            <w:tcW w:type="dxa" w:w="3200"/>
          </w:tcPr>
          <w:p>
            <w:pPr>
              <w:spacing w:line="276"/>
            </w:pPr>
            <w:r>
              <w:rPr>
                <w:rFonts w:ascii="Times New Roman" w:cs="Times New Roman" w:eastAsia="Times New Roman" w:hAnsi="Times New Roman"/>
                <w:sz w:val="20"/>
                <w:szCs w:val="20"/>
              </w:rPr>
              <w:t xml:space="preserve">TikTok: 2,927,157 tontonan, 2,622,406 jangkauan audiens, 15,251 paparan profil. Google Search Console: 329 klik organik. CRM: 3,470 prospek dianalisis mengikut sumber, bulan, kursus, umur, jantina dan negeri.</w:t>
            </w:r>
          </w:p>
        </w:tc>
        <w:tc>
          <w:tcPr>
            <w:tcW w:type="dxa" w:w="1760"/>
          </w:tcPr>
          <w:p>
            <w:pPr>
              <w:spacing w:line="276"/>
            </w:pPr>
            <w:r>
              <w:rPr>
                <w:rFonts w:ascii="Times New Roman" w:cs="Times New Roman" w:eastAsia="Times New Roman" w:hAnsi="Times New Roman"/>
                <w:sz w:val="20"/>
                <w:szCs w:val="20"/>
              </w:rPr>
              <w:t xml:space="preserve">DICAPAI</w:t>
            </w:r>
          </w:p>
        </w:tc>
      </w:tr>
      <w:tr>
        <w:tc>
          <w:tcPr>
            <w:tcW w:type="dxa" w:w="2200"/>
          </w:tcPr>
          <w:p>
            <w:pPr>
              <w:spacing w:line="276"/>
            </w:pPr>
            <w:r>
              <w:rPr>
                <w:rFonts w:ascii="Times New Roman" w:cs="Times New Roman" w:eastAsia="Times New Roman" w:hAnsi="Times New Roman"/>
                <w:sz w:val="20"/>
                <w:szCs w:val="20"/>
              </w:rPr>
              <w:t xml:space="preserve">Obj. 3: Nilai keberkesanan kempen dan kemukakan cadangan berasaskan data</w:t>
            </w:r>
          </w:p>
        </w:tc>
        <w:tc>
          <w:tcPr>
            <w:tcW w:type="dxa" w:w="2200"/>
          </w:tcPr>
          <w:p>
            <w:pPr>
              <w:spacing w:line="276"/>
            </w:pPr>
            <w:r>
              <w:rPr>
                <w:rFonts w:ascii="Times New Roman" w:cs="Times New Roman" w:eastAsia="Times New Roman" w:hAnsi="Times New Roman"/>
                <w:sz w:val="20"/>
                <w:szCs w:val="20"/>
              </w:rPr>
              <w:t xml:space="preserve">Kos Per Prospek dikira dan dipantau; kecekapan kempen dinilai; cadangan penambahbaikan dikemukakan</w:t>
            </w:r>
          </w:p>
        </w:tc>
        <w:tc>
          <w:tcPr>
            <w:tcW w:type="dxa" w:w="3200"/>
          </w:tcPr>
          <w:p>
            <w:pPr>
              <w:spacing w:line="276"/>
            </w:pPr>
            <w:r>
              <w:rPr>
                <w:rFonts w:ascii="Times New Roman" w:cs="Times New Roman" w:eastAsia="Times New Roman" w:hAnsi="Times New Roman"/>
                <w:sz w:val="20"/>
                <w:szCs w:val="20"/>
              </w:rPr>
              <w:t xml:space="preserve">Perbelanjaan keseluruhan RM12,292.39 menjana 3,470 prospek pada CPL gabungan RM3.54. Meta Ads: RM9,987.56 / 2,336 prospek / CPL RM4.28. TikTok Ads: RM2,304.83 / 1,134 prospek / CPL RM2.03 — 52.5% lebih rendah. Pengoptimuman Meta menurunkan CPL daripada RM9.65 (Feb) kepada RM3.32 (Apr). Lapan cadangan dikemukakan dalam Bab 4.</w:t>
            </w:r>
          </w:p>
        </w:tc>
        <w:tc>
          <w:tcPr>
            <w:tcW w:type="dxa" w:w="1760"/>
          </w:tcPr>
          <w:p>
            <w:pPr>
              <w:spacing w:line="276"/>
            </w:pPr>
            <w:r>
              <w:rPr>
                <w:rFonts w:ascii="Times New Roman" w:cs="Times New Roman" w:eastAsia="Times New Roman" w:hAnsi="Times New Roman"/>
                <w:sz w:val="20"/>
                <w:szCs w:val="20"/>
              </w:rPr>
              <w:t xml:space="preserve">DICAPAI</w:t>
            </w:r>
          </w:p>
        </w:tc>
      </w:tr>
    </w:tbl>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dinilai sebagai DICAPAI. Kempen berjaya menjana 3,470 prospek dalam tempoh enam bulan dengan kos yang terkawal, di samping menunjukkan keupayaan mengoptimumkan kecekapan perbelanjaan iklan berdasarkan data prestasi — Kos Per Prospek diturunkan sebanyak 65.6% antara Februari dan April 2026.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Perlu dinyatakan bahawa bilangan pendaftaran akhir (16 pelajar) tidak digunakan sebagai penunjuk utama kejayaan kempen. Ini kerana proses penukaran prospek kepada pelajar berdaftar melibatkan susulan oleh pasukan pengambilan, kelulusan pembiayaan PTPK dan keputusan peribadi calon — kesemuanya berada di luar skop aktiviti pemasaran media sosial yang didokumentasikan dalam LPKT ini. Penunjuk prestasi yang digunakan adalah metrik yang berada dalam kawalan langsung kempen, iaitu jangkauan, penglibatan, bilangan prospek dijana dan kos per prospek.</w:t>
      </w:r>
    </w:p>
    <w:p>
      <w:r>
        <w:br w:type="page"/>
      </w:r>
    </w:p>
    <w:p>
      <w:pPr>
        <w:spacing w:after="240" w:before="480"/>
        <w:jc w:val="center"/>
      </w:pPr>
      <w:r>
        <w:rPr>
          <w:rFonts w:ascii="Times New Roman" w:cs="Times New Roman" w:eastAsia="Times New Roman" w:hAnsi="Times New Roman"/>
          <w:b/>
          <w:bCs/>
          <w:sz w:val="28"/>
          <w:szCs w:val="28"/>
        </w:rPr>
        <w:t xml:space="preserve">BAB 4</w:t>
      </w:r>
    </w:p>
    <w:p>
      <w:pPr>
        <w:spacing w:after="240" w:before="480"/>
        <w:jc w:val="center"/>
      </w:pPr>
      <w:r>
        <w:rPr>
          <w:rFonts w:ascii="Times New Roman" w:cs="Times New Roman" w:eastAsia="Times New Roman" w:hAnsi="Times New Roman"/>
          <w:b/>
          <w:bCs/>
          <w:sz w:val="28"/>
          <w:szCs w:val="28"/>
        </w:rPr>
        <w:t xml:space="preserve">PERBINCANGAN, CADANGAN DAN KESIMPULAN</w:t>
      </w:r>
    </w:p>
    <w:p>
      <w:pPr>
        <w:spacing w:after="120" w:before="360" w:line="360" w:lineRule="auto"/>
      </w:pPr>
      <w:r>
        <w:rPr>
          <w:rFonts w:ascii="Times New Roman" w:cs="Times New Roman" w:eastAsia="Times New Roman" w:hAnsi="Times New Roman"/>
          <w:b/>
          <w:bCs/>
          <w:sz w:val="24"/>
          <w:szCs w:val="24"/>
          <w:u w:val="single"/>
        </w:rPr>
        <w:t xml:space="preserve">4.1  Perbincangan Penemuan</w:t>
      </w:r>
    </w:p>
    <w:p>
      <w:pPr>
        <w:spacing w:after="240" w:before="0" w:line="360" w:lineRule="auto"/>
      </w:pPr>
      <w:r>
        <w:rPr>
          <w:rFonts w:ascii="Times New Roman" w:cs="Times New Roman" w:eastAsia="Times New Roman" w:hAnsi="Times New Roman"/>
          <w:sz w:val="24"/>
          <w:szCs w:val="24"/>
        </w:rPr>
        <w:t xml:space="preserve">Bab ini membincangkan dapatan kempen media sosial TVET Lipis dalam konteks kerangka teoritikal yang digunakan, mengenal pasti kekuatan dan kelemahan pelaksanaan, serta mengemukakan cadangan penambahbaikan berasaskan data.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Digital Mengatasi Batasan Geografi: </w:t>
      </w:r>
      <w:r>
        <w:rPr>
          <w:rFonts w:ascii="Times New Roman" w:cs="Times New Roman" w:eastAsia="Times New Roman" w:hAnsi="Times New Roman"/>
          <w:sz w:val="24"/>
          <w:szCs w:val="24"/>
        </w:rPr>
        <w:t xml:space="preserve">Dapatan paling ketara ialah kemampuan kempen menjangkau audiens jauh melepasi kedudukan fizikal institusi. Dengan 2,927,157 tontonan video dan prospek yang datang dari seluruh negara — Selangor (443), Kelantan (401), Johor (261) dan Sabah (129) — kempen ini membuktikan bahawa sebuah institusi kemahiran di pedalaman Pahang mampu bersaing merebut perhatian bakal pelajar pada skala nasional. Pahang sendiri hanya menyumbang 293 prospek (8.4%), menunjukkan bahawa nilai sebenar pemasaran digital bagi institusi luar bandar terletak pada keupayaannya menembusi pasaran luar kawasan.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Keberkesanan Strategi Dwi-Platform Lead Generation: </w:t>
      </w:r>
      <w:r>
        <w:rPr>
          <w:rFonts w:ascii="Times New Roman" w:cs="Times New Roman" w:eastAsia="Times New Roman" w:hAnsi="Times New Roman"/>
          <w:sz w:val="24"/>
          <w:szCs w:val="24"/>
        </w:rPr>
        <w:t xml:space="preserve">Gabungan Meta Ads (2,336 prospek) dan TikTok Ads (1,134 prospek) menghasilkan 3,470 prospek sepanjang enam bulan. Yang lebih penting daripada jumlah tersebut ialah keputusan strategik yang membawa kepadanya: apabila prestasi Meta Ads menurun daripada 345 prospek (Januari) kepada 133 (Februari), saluran kedua dibuka pada Mac 2026. Menjelang Jun 2026, TikTok Ads menghasilkan 254 prospek berbanding Meta Ads 56 prospek. Data kos mengesahkan ketepatan keputusan tersebut dari sudut kedua: TikTok Ads beroperasi pada CPL RM2.03 berbanding Meta Ads RM4.28. Justeru saluran baharu yang dibuka bukan sahaja memulihkan jumlah prospek, malah melakukannya pada separuh kos setiap prospek. Keputusan berasaskan data ini menyelamatkan momentum kempen dan mencerminkan amalan pengoptimuman berterusan yang menjadi teras pendekatan PDCA (Deming, 1986).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Kandungan Bermotivasi Menjana Jangkauan Tertinggi: </w:t>
      </w:r>
      <w:r>
        <w:rPr>
          <w:rFonts w:ascii="Times New Roman" w:cs="Times New Roman" w:eastAsia="Times New Roman" w:hAnsi="Times New Roman"/>
          <w:sz w:val="24"/>
          <w:szCs w:val="24"/>
        </w:rPr>
        <w:t xml:space="preserve">Video "Ini adalah peluang kedua anda!" mencatatkan 3,800,000 tontonan — jauh mengatasi kandungan promosi program yang lain. Tema video ini menyentuh keresahan sebenar audiens sasaran, iaitu lepasan sekolah yang keputusan peperiksaannya tidak membolehkan kemasukan ke laluan akademik konvensional. Dapatan ini selari dengan pandangan Rutter, Roper dan Lettice (2016) bahawa kandungan yang membina hubungan emosi dengan bakal pelajar memberi kesan lebih besar kepada prestasi pengambilan berbanding kandungan bersifat pengumuman semata-mata. Video "PERHATIAN KEPADA IBU BAPA" (502,900 tontonan) pula mengesahkan kepentingan menyasarkan Persona B, iaitu ibu bapa yang turut terlibat dalam keputusan pengajian anak.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Nisbah Jangkauan Berbanding Pengikut: </w:t>
      </w:r>
      <w:r>
        <w:rPr>
          <w:rFonts w:ascii="Times New Roman" w:cs="Times New Roman" w:eastAsia="Times New Roman" w:hAnsi="Times New Roman"/>
          <w:sz w:val="24"/>
          <w:szCs w:val="24"/>
        </w:rPr>
        <w:t xml:space="preserve">Jangkauan audiens TikTok (2,622,406) melebihi bilangan pengikut (13,800) dengan nisbah kira-kira 190:1. Ini mengesahkan bahawa pengedaran kandungan TikTok didorong oleh algoritma dan bukan oleh saiz pengikut, menjadikannya platform yang sesuai bagi institusi kecil yang bermula tanpa asas audiens yang besar. Sebaliknya, akaun Instagram hanya mencatatkan 165 pengikut — perbezaan yang menjelaskan mengapa tumpuan sumber kepada TikTok adalah keputusan yang wajar.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Kesan Spillover kepada Carian Organik: </w:t>
      </w:r>
      <w:r>
        <w:rPr>
          <w:rFonts w:ascii="Times New Roman" w:cs="Times New Roman" w:eastAsia="Times New Roman" w:hAnsi="Times New Roman"/>
          <w:sz w:val="24"/>
          <w:szCs w:val="24"/>
        </w:rPr>
        <w:t xml:space="preserve">Data Google Search Console menunjukkan kata kunci berjenama "tvet lipis" mencatatkan 120 klik daripada 603 tayangan. Carian berjenama merupakan penunjuk kesedaran jenama kerana ia memerlukan pengguna mengetahui nama institusi terlebih dahulu. Peningkatan ini mencerminkan kesan limpahan aktiviti media sosial kepada saluran carian, selaras dengan konsep integrasi saluran yang dihuraikan oleh Chaffey dan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Kecekapan Kos dan Pengoptimuman Berasaskan Data: </w:t>
      </w:r>
      <w:r>
        <w:rPr>
          <w:rFonts w:ascii="Times New Roman" w:cs="Times New Roman" w:eastAsia="Times New Roman" w:hAnsi="Times New Roman"/>
          <w:sz w:val="24"/>
          <w:szCs w:val="24"/>
        </w:rPr>
        <w:t xml:space="preserve">Kempen Meta Ads mencatatkan Kos Per Prospek keseluruhan sebanyak RM4.28 bagi 2,336 prospek dengan perbelanjaan RM9,987.56. Yang lebih bermakna daripada angka purata tersebut ialah corak pengoptimuman yang berjaya dilaksanakan: apabila CPL meningkat kepada RM9.65 pada Februari 2026, tindakan pembetulan dilaksanakan pada Mac dan CPL berjaya diturunkan kepada RM3.32 menjelang April — penambahbaikan sebanyak 65.6%. Ini menunjukkan amalan pemantauan dan pengoptimuman berterusan yang menjadi teras pengurusan kempen digital berkesan (Chaffey &amp; Ellis-Chadwick, 2022).</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Skop Kempen dan Had Tanggungjawab Pemasaran: </w:t>
      </w:r>
      <w:r>
        <w:rPr>
          <w:rFonts w:ascii="Times New Roman" w:cs="Times New Roman" w:eastAsia="Times New Roman" w:hAnsi="Times New Roman"/>
          <w:sz w:val="24"/>
          <w:szCs w:val="24"/>
        </w:rPr>
        <w:t xml:space="preserve">Kempen ini menjana 3,470 prospek, manakala 16 pendaftaran disahkan sepanjang tempoh yang sama. Perlu dibezakan dengan jelas antara dua peringkat: penjanaan prospek merupakan hasil langsung aktiviti pemasaran media sosial dan berada dalam skop CU C01, manakala penukaran prospek kepada pelajar berdaftar bergantung kepada proses susulan pasukan pengambilan, kelulusan pembiayaan PTPK dan keputusan peribadi calon. Data status dalam CRM juga tidak mencerminkan aktiviti susulan sebenar kerana sistem tersebut masih dalam fasa pelaksanaan sepanjang tempoh kempen. Justeru, penilaian keberkesanan kempen dalam LPKT ini berasaskan metrik yang berada dalam kawalan pemasaran — jangkauan, penglibatan, bilangan prospek dan kos per prospek.</w:t>
      </w:r>
    </w:p>
    <w:p>
      <w:pPr>
        <w:spacing w:after="120" w:before="360" w:line="360" w:lineRule="auto"/>
      </w:pPr>
      <w:r>
        <w:rPr>
          <w:rFonts w:ascii="Times New Roman" w:cs="Times New Roman" w:eastAsia="Times New Roman" w:hAnsi="Times New Roman"/>
          <w:b/>
          <w:bCs/>
          <w:sz w:val="24"/>
          <w:szCs w:val="24"/>
          <w:u w:val="single"/>
        </w:rPr>
        <w:t xml:space="preserve">4.2  Kelemahan dan Kelebihan</w:t>
      </w:r>
    </w:p>
    <w:p>
      <w:pPr>
        <w:spacing w:after="240" w:before="0" w:line="360" w:lineRule="auto"/>
      </w:pPr>
      <w:r>
        <w:rPr>
          <w:rFonts w:ascii="Times New Roman" w:cs="Times New Roman" w:eastAsia="Times New Roman" w:hAnsi="Times New Roman"/>
          <w:b/>
          <w:bCs/>
          <w:sz w:val="24"/>
          <w:szCs w:val="24"/>
          <w:u w:val="single"/>
        </w:rPr>
        <w:t xml:space="preserve">Kelebihan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Jangkauan Nasional dengan Belanjawan Terkawal: </w:t>
      </w:r>
      <w:r>
        <w:rPr>
          <w:rFonts w:ascii="Times New Roman" w:cs="Times New Roman" w:eastAsia="Times New Roman" w:hAnsi="Times New Roman"/>
          <w:sz w:val="24"/>
          <w:szCs w:val="24"/>
        </w:rPr>
        <w:t xml:space="preserve">Kempen berjaya menjangkau bakal pelajar di seluruh Malaysia — termasuk Sabah — tanpa kos perjalanan, penginapan atau pengedaran bahan cetak yang diperlukan oleh kaedah pemasaran konvensional seperti lawatan sekolah dan pameran pendidikan.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Pengesanan Sumber Prospek Secara Automatik: </w:t>
      </w:r>
      <w:r>
        <w:rPr>
          <w:rFonts w:ascii="Times New Roman" w:cs="Times New Roman" w:eastAsia="Times New Roman" w:hAnsi="Times New Roman"/>
          <w:sz w:val="24"/>
          <w:szCs w:val="24"/>
        </w:rPr>
        <w:t xml:space="preserve">Integrasi borang Lead Generation dengan Sistem CRM membolehkan setiap prospek dikaitkan dengan platform sumbernya secara automatik. Ini menyelesaikan masalah kelima yang dikenal pasti dalam Bab 1, dan membolehkan analisis prestasi mengikut saluran, kursus, umur dan negeri.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Keupayaan Bertindak Balas Terhadap Data: </w:t>
      </w:r>
      <w:r>
        <w:rPr>
          <w:rFonts w:ascii="Times New Roman" w:cs="Times New Roman" w:eastAsia="Times New Roman" w:hAnsi="Times New Roman"/>
          <w:sz w:val="24"/>
          <w:szCs w:val="24"/>
        </w:rPr>
        <w:t xml:space="preserve">Pendekatan PDCA membolehkan tindakan pembetulan dilaksanakan dalam masa sebulan selepas penurunan prestasi dikesan. Pelancaran TikTok Ads pada Mac 2026 sebagai tindak balas kepada kemerosotan Meta Ads pada Februari merupakan bukti konkrit amalan ini.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Kandungan Boleh Diguna Semula: </w:t>
      </w:r>
      <w:r>
        <w:rPr>
          <w:rFonts w:ascii="Times New Roman" w:cs="Times New Roman" w:eastAsia="Times New Roman" w:hAnsi="Times New Roman"/>
          <w:sz w:val="24"/>
          <w:szCs w:val="24"/>
        </w:rPr>
        <w:t xml:space="preserve">Video pendek yang dihasilkan untuk TikTok boleh diterbitkan semula di Instagram Reels dan Facebook tanpa kos pengeluaran tambahan, meningkatkan pulangan bagi setiap kandungan yang dihasilkan.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Data Prestasi Sebagai Aset Institusi: </w:t>
      </w:r>
      <w:r>
        <w:rPr>
          <w:rFonts w:ascii="Times New Roman" w:cs="Times New Roman" w:eastAsia="Times New Roman" w:hAnsi="Times New Roman"/>
          <w:sz w:val="24"/>
          <w:szCs w:val="24"/>
        </w:rPr>
        <w:t xml:space="preserve">Rekod 3,470 prospek dalam CRM merupakan aset yang kekal bernilai selepas kempen tamat — pangkalan data ini boleh diusahakan semula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u w:val="single"/>
        </w:rPr>
        <w:t xml:space="preserve">Kelemahan Kempen: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Ketiadaan Alat Susulan Berskala: </w:t>
      </w:r>
      <w:r>
        <w:rPr>
          <w:rFonts w:ascii="Times New Roman" w:cs="Times New Roman" w:eastAsia="Times New Roman" w:hAnsi="Times New Roman"/>
          <w:sz w:val="24"/>
          <w:szCs w:val="24"/>
        </w:rPr>
        <w:t xml:space="preserve">Kempen berjaya menjana 3,470 prospek, namun tiada alat yang sesuai untuk menghubungi semula prospek pada skala tersebut. Penghantaran mesej pukal melalui akaun WhatsApp Business biasa berisiko menyebabkan akaun disekat atau digantung oleh Meta, manakala akaun WhatsApp Business API (WABA) yang membenarkan komunikasi berskala belum dilaksanakan. Ini menghadkan keupayaan memupuk prospek selepas borang diisi.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Rekod Status Prospek Tidak Lengkap: </w:t>
      </w:r>
      <w:r>
        <w:rPr>
          <w:rFonts w:ascii="Times New Roman" w:cs="Times New Roman" w:eastAsia="Times New Roman" w:hAnsi="Times New Roman"/>
          <w:sz w:val="24"/>
          <w:szCs w:val="24"/>
        </w:rPr>
        <w:t xml:space="preserve">Sistem CRM masih dalam fasa pelaksanaan sepanjang tempoh kempen, dan status prospek tidak dikemas kini secara konsisten selepas susulan dijalankan. Akibatnya, data CRM tidak boleh digunakan untuk mengukur kadar penukaran mengikut peringkat dengan tepat.</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Ketiadaan Meta Pixel dan Strategi Pemasaran Semula: </w:t>
      </w:r>
      <w:r>
        <w:rPr>
          <w:rFonts w:ascii="Times New Roman" w:cs="Times New Roman" w:eastAsia="Times New Roman" w:hAnsi="Times New Roman"/>
          <w:sz w:val="24"/>
          <w:szCs w:val="24"/>
        </w:rPr>
        <w:t xml:space="preserve">Tanpa Meta Pixel di tvetlipis.my, audiens pemasaran semula tidak dapat dibina. Prospek yang tidak bertindak balas kepada sentuhan pertama tidak disasarkan semula secara berstruktur.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Ketergantungan kepada Algoritma Platform: </w:t>
      </w:r>
      <w:r>
        <w:rPr>
          <w:rFonts w:ascii="Times New Roman" w:cs="Times New Roman" w:eastAsia="Times New Roman" w:hAnsi="Times New Roman"/>
          <w:sz w:val="24"/>
          <w:szCs w:val="24"/>
        </w:rPr>
        <w:t xml:space="preserve">Jangkauan organik bergantung sepenuhnya kepada algoritma yang boleh berubah tanpa notis. Penurunan mendadak prospek Meta Ads daripada 798 (April) kepada 56 (Jun) menunjukkan risiko bergantung kepada satu platform tunggal.</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Ketidaksempurnaan Data Prospek: </w:t>
      </w:r>
      <w:r>
        <w:rPr>
          <w:rFonts w:ascii="Times New Roman" w:cs="Times New Roman" w:eastAsia="Times New Roman" w:hAnsi="Times New Roman"/>
          <w:sz w:val="24"/>
          <w:szCs w:val="24"/>
        </w:rPr>
        <w:t xml:space="preserve">Borang Meta Ads tidak menangkap umur, menyebabkan 67.4% prospek tidak mempunyai data demografi yang lengkap untuk tujuan kualifikasi dan analisis.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Beban Kerja Pengurusan Pelbagai Platform: </w:t>
      </w:r>
      <w:r>
        <w:rPr>
          <w:rFonts w:ascii="Times New Roman" w:cs="Times New Roman" w:eastAsia="Times New Roman" w:hAnsi="Times New Roman"/>
          <w:sz w:val="24"/>
          <w:szCs w:val="24"/>
        </w:rPr>
        <w:t xml:space="preserve">Pengurusan tiga platform organik dan dua platform iklan berbayar secara serentak oleh satu individu menyebabkan beban kerja tinggi, terutamanya dalam tempoh kemuncak pengambilan.</w:t>
      </w:r>
    </w:p>
    <w:p>
      <w:pPr>
        <w:spacing w:after="120" w:before="360" w:line="360" w:lineRule="auto"/>
      </w:pPr>
      <w:r>
        <w:rPr>
          <w:rFonts w:ascii="Times New Roman" w:cs="Times New Roman" w:eastAsia="Times New Roman" w:hAnsi="Times New Roman"/>
          <w:b/>
          <w:bCs/>
          <w:sz w:val="24"/>
          <w:szCs w:val="24"/>
          <w:u w:val="single"/>
        </w:rPr>
        <w:t xml:space="preserve">4.3  Cadangan</w:t>
      </w:r>
    </w:p>
    <w:p>
      <w:pPr>
        <w:spacing w:after="240" w:before="0" w:line="360" w:lineRule="auto"/>
      </w:pPr>
      <w:r>
        <w:rPr>
          <w:rFonts w:ascii="Times New Roman" w:cs="Times New Roman" w:eastAsia="Times New Roman" w:hAnsi="Times New Roman"/>
          <w:sz w:val="24"/>
          <w:szCs w:val="24"/>
        </w:rPr>
        <w:t xml:space="preserve">Cadangan berikut disusun mengikut keutamaan berdasarkan potensi impak terhadap keberkesanan kempen pemasaran media sosial pada kitaran pengambilan akan datang.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    Laksanakan WhatsApp Business API (WABA) sebagai Saluran Susulan Berskala</w:t>
      </w:r>
    </w:p>
    <w:p>
      <w:pPr>
        <w:spacing w:after="240" w:before="0" w:line="360" w:lineRule="auto"/>
      </w:pPr>
      <w:r>
        <w:rPr>
          <w:rFonts w:ascii="Times New Roman" w:cs="Times New Roman" w:eastAsia="Times New Roman" w:hAnsi="Times New Roman"/>
          <w:sz w:val="24"/>
          <w:szCs w:val="24"/>
        </w:rPr>
        <w:t xml:space="preserve">Cadangan ini mempunyai potensi impak terbesar. Kempen kini mampu menjana ribuan prospek, tetapi tiada saluran yang membenarkan komunikasi susulan pada skala tersebut. Akaun WhatsApp Business biasa tidak sesuai kerana penghantaran mesej pukal berisiko menyebabkan akaun disekat oleh Meta. Pelaksanaan WhatsApp Business API membolehkan penghantaran mesej templat yang diluluskan secara sah dan berskala, penjadualan mesej susulan automatik, serta integrasi terus dengan Sistem CRM. Ini melengkapkan rantaian kempen daripada penjanaan prospek kepada pemupukan prospek.</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   Agihkan Belanjawan Iklan Mengikut Prestasi Kos Setiap Saluran</w:t>
      </w:r>
    </w:p>
    <w:p>
      <w:pPr>
        <w:spacing w:after="240" w:before="0" w:line="360" w:lineRule="auto"/>
      </w:pPr>
      <w:r>
        <w:rPr>
          <w:rFonts w:ascii="Times New Roman" w:cs="Times New Roman" w:eastAsia="Times New Roman" w:hAnsi="Times New Roman"/>
          <w:sz w:val="24"/>
          <w:szCs w:val="24"/>
        </w:rPr>
        <w:t xml:space="preserve">Data enam bulan menunjukkan TikTok Ads beroperasi pada CPL RM2.03 berbanding Meta Ads RM4.28, sambil menyumbang 32.7% prospek daripada hanya 18.8% belanjawan. Sekiranya nisbah peruntukan diseimbangkan semula ke arah TikTok Ads pada kitaran akan datang, jumlah prospek yang lebih tinggi berpotensi dijana pada belanjawan yang sama. Dicadangkan pemantauan CPL dilakukan secara mingguan di kedua-dua platform, dan belanjawan dialihkan secara dinamik kepada saluran serta set iklan yang mencatatkan CPL terendah. Ujian diagnostik ke atas Meta Ads turut perlu dijalankan bagi menentukan sama ada CPL yang lebih tinggi berpunca daripada keletihan kreatif, persaingan bidaan atau ketepatan penyasaran.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iii.  Selaraskan Kandungan dengan Corak Permintaan Sebenar</w:t>
      </w:r>
    </w:p>
    <w:p>
      <w:pPr>
        <w:spacing w:after="240" w:before="0" w:line="360" w:lineRule="auto"/>
      </w:pPr>
      <w:r>
        <w:rPr>
          <w:rFonts w:ascii="Times New Roman" w:cs="Times New Roman" w:eastAsia="Times New Roman" w:hAnsi="Times New Roman"/>
          <w:sz w:val="24"/>
          <w:szCs w:val="24"/>
        </w:rPr>
        <w:t xml:space="preserve">Data prospek menunjukkan PAKK menyumbang 54.8% permintaan dan Pra-Sekolah 21.7% — bersamaan 76.5% permintaan tertumpu kepada dua program pendidikan kanak-kanak. Nisbah pengeluaran kandungan dan peruntukan iklan wajar diselaraskan mengikut corak permintaan ini. Penyasaran geografi juga perlu memberi keutamaan kepada Selangor, Kelantan, Pahang dan Johor yang mencatatkan bilangan prospek tertinggi.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iv.   Tingkatkan Pengeluaran Kandungan Bertema Motivasi dan Peluang Kedua</w:t>
      </w:r>
    </w:p>
    <w:p>
      <w:pPr>
        <w:spacing w:after="240" w:before="0" w:line="360" w:lineRule="auto"/>
      </w:pPr>
      <w:r>
        <w:rPr>
          <w:rFonts w:ascii="Times New Roman" w:cs="Times New Roman" w:eastAsia="Times New Roman" w:hAnsi="Times New Roman"/>
          <w:sz w:val="24"/>
          <w:szCs w:val="24"/>
        </w:rPr>
        <w:t xml:space="preserve">Video "Ini adalah peluang kedua anda!" mencatatkan 3,800,000 tontonan, jauh mengatasi kandungan promosi program biasa. Tema ini menyentuh keresahan sebenar audiens sasaran iaitu lepasan sekolah yang keputusan peperiksaannya tidak membolehkan kemasukan ke laluan akademik konvensional. Dicadangkan siri kandungan bertema serupa dibangunkan secara berkala, disokong oleh kandungan bersasarkan ibu bapa yang turut menunjukkan prestasi tinggi (502,900 tontonan).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    Tambah Medan Kelayakan pada Borang Lead Generation Meta Ads</w:t>
      </w:r>
    </w:p>
    <w:p>
      <w:pPr>
        <w:spacing w:after="240" w:before="0" w:line="360" w:lineRule="auto"/>
      </w:pPr>
      <w:r>
        <w:rPr>
          <w:rFonts w:ascii="Times New Roman" w:cs="Times New Roman" w:eastAsia="Times New Roman" w:hAnsi="Times New Roman"/>
          <w:sz w:val="24"/>
          <w:szCs w:val="24"/>
        </w:rPr>
        <w:t xml:space="preserve">Borang TikTok Ads menangkap medan umur manakala borang Meta Ads tidak, menyebabkan hanya 32.6% rekod prospek mempunyai data umur yang lengkap. Penambahan medan umur dan status pemohon pada borang Meta Ads akan melengkapkan profil demografi prospek, membolehkan penilaian ketepatan penyasaran iklan dilakukan ke atas keseluruhan populasi prospek dan bukan subset sahaja.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   Pasang Meta Pixel dan Bina Audiens Pemasaran Semula</w:t>
      </w:r>
    </w:p>
    <w:p>
      <w:pPr>
        <w:spacing w:after="240" w:before="0" w:line="360" w:lineRule="auto"/>
      </w:pPr>
      <w:r>
        <w:rPr>
          <w:rFonts w:ascii="Times New Roman" w:cs="Times New Roman" w:eastAsia="Times New Roman" w:hAnsi="Times New Roman"/>
          <w:sz w:val="24"/>
          <w:szCs w:val="24"/>
        </w:rPr>
        <w:t xml:space="preserve">Pemasangan Meta Pixel di laman web akan membolehkan pembinaan audiens pemasaran semula daripada pelawat laman web, pengesanan penukaran yang lebih tepat, dan pengoptimuman automatik iklan berdasarkan data penukaran sebenar. Prospek yang tidak bertindak balas kepada iklan pertama boleh disasarkan semula secara automatik pada kos yang lebih rendah berbanding menjangkau audiens baharu.</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  Program Duta Pelajar dan Perluasan ke YouTube Shorts</w:t>
      </w:r>
    </w:p>
    <w:p>
      <w:pPr>
        <w:spacing w:after="240" w:before="0" w:line="360" w:lineRule="auto"/>
      </w:pPr>
      <w:r>
        <w:rPr>
          <w:rFonts w:ascii="Times New Roman" w:cs="Times New Roman" w:eastAsia="Times New Roman" w:hAnsi="Times New Roman"/>
          <w:sz w:val="24"/>
          <w:szCs w:val="24"/>
        </w:rPr>
        <w:t xml:space="preserve">Melibatkan pelajar semasa sebagai pencipta kandungan akan meningkatkan keaslian mesej sambil mengurangkan beban pengeluaran kandungan yang kini ditanggung oleh seorang individu. Kandungan video pendek sedia ada juga boleh diterbitkan semula di YouTube Shorts tanpa kos pengeluaran tambahan (Tuten &amp; Solomon, 2020).</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viii. Selaraskan Penggunaan Sistem CRM dengan Aliran Kerja Sebenar</w:t>
      </w:r>
    </w:p>
    <w:p>
      <w:pPr>
        <w:spacing w:after="240" w:before="0" w:line="360" w:lineRule="auto"/>
      </w:pPr>
      <w:r>
        <w:rPr>
          <w:rFonts w:ascii="Times New Roman" w:cs="Times New Roman" w:eastAsia="Times New Roman" w:hAnsi="Times New Roman"/>
          <w:sz w:val="24"/>
          <w:szCs w:val="24"/>
        </w:rPr>
        <w:t xml:space="preserve">Sistem CRM perlu diselaraskan dengan cara pasukan pengambilan bekerja sebenarnya, iaitu melalui WhatsApp dan bukan panggilan telefon. Integrasi antara WABA dan CRM akan membolehkan status prospek dikemas kini secara automatik apabila mesej dihantar atau dibalas, tanpa memerlukan kemasukan data manual. Ini akan menghasilkan data prestasi yang lebih tepat untuk penilaian kempen pada masa hadapan.</w:t>
      </w:r>
    </w:p>
    <w:p>
      <w:pPr>
        <w:spacing w:after="120" w:before="360" w:line="360" w:lineRule="auto"/>
      </w:pPr>
      <w:r>
        <w:rPr>
          <w:rFonts w:ascii="Times New Roman" w:cs="Times New Roman" w:eastAsia="Times New Roman" w:hAnsi="Times New Roman"/>
          <w:b/>
          <w:bCs/>
          <w:sz w:val="24"/>
          <w:szCs w:val="24"/>
          <w:u w:val="single"/>
        </w:rPr>
        <w:t xml:space="preserve">4.4  Kesimpulan</w:t>
      </w:r>
    </w:p>
    <w:p>
      <w:pPr>
        <w:spacing w:after="240" w:before="0" w:line="360" w:lineRule="auto"/>
      </w:pPr>
      <w:r>
        <w:rPr>
          <w:rFonts w:ascii="Times New Roman" w:cs="Times New Roman" w:eastAsia="Times New Roman" w:hAnsi="Times New Roman"/>
          <w:sz w:val="24"/>
          <w:szCs w:val="24"/>
        </w:rPr>
        <w:t xml:space="preserve">LPKT ini telah merekodkan pengalaman keterampilan Zuriel Seong Ming Ee dalam merancang, melaksana, memantau dan menilai kempen pemasaran media sosial bersepadu TVET Lipis sepanjang Januari hingga Jun 2026, merangkumi kandungan organik di TikTok, Instagram dan Facebook serta kempen iklan berbayar Lead Generation di Meta Ads dan TikTok Ads.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Ketiga-tiga objektif yang ditetapkan dalam Bab 1 telah ditangani. Objektif pertama dicapai melalui pembangunan dan pelaksanaan Kalendar Kandungan enam bulan serta pengurusan kempen iklan di dua platform. Objektif kedua dicapai melalui pengumpulan dan analisis metrik prestasi yang menghasilkan dapatan terperinci mengikut sumber, bulan, kursus, umur dan negeri. Objektif ketiga dicapai sebahagian — penjanaan prospek melebihi jangkaan dengan 3,470 prospek direkodkan, namun kadar penukaran kepada pendaftaran hanya 0.46%.</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Kempen ini menghasilkan 2,927,157 tontonan video, jangkauan audiens 2,622,406, dan 3,470 prospek dalam talian yang boleh dikesan sumbernya. Bagi sebuah institusi kemahiran di Kuala Lipis, pencapaian ini membuktikan bahawa strategi media sosial yang berstruktur mampu mengatasi batasan geografi yang selama ini menghadkan jangkauan pemasaran institusi luar bandar.</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Pengajaran paling bernilai daripada kempen ini ialah kepentingan mengukur prestasi menggunakan metrik yang berada dalam kawalan sebenar kempen. Jangkauan, penglibatan, bilangan prospek dan kos per prospek merupakan hasil langsung keputusan pemasaran yang dibuat, manakala pendaftaran akhir bergantung kepada rantaian proses yang lebih panjang di luar skop pemasaran. Kempen ini juga mendedahkan bahawa keupayaan menjana prospek pada skala besar perlu diseimbangkan dengan alat komunikasi susulan yang bersesuaian — satu keperluan yang kini dikenal pasti dan dicadangkan penyelesaiannya melalui pelaksanaan WhatsApp Business API.</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Keupayaan mengenal pasti kelemahan ini secara jujur berdasarkan data, membezakan antara kegagalan pemasaran dan kegagalan operasi, serta mengemukakan cadangan pembetulan yang disusun mengikut potensi impak — merupakan bukti kompetensi pada peringkat Diploma Kemahiran Malaysia Tahap 4, selaras dengan kehendak NOSS M731-001-4:2021 CU C01 – Implement Social Media Marketing Campaign Plan.</w:t>
      </w:r>
    </w:p>
    <w:p>
      <w:r>
        <w:br w:type="page"/>
      </w:r>
    </w:p>
    <w:p>
      <w:pPr>
        <w:spacing w:after="240" w:before="480"/>
        <w:jc w:val="center"/>
      </w:pPr>
      <w:r>
        <w:rPr>
          <w:rFonts w:ascii="Times New Roman" w:cs="Times New Roman" w:eastAsia="Times New Roman" w:hAnsi="Times New Roman"/>
          <w:b/>
          <w:bCs/>
          <w:sz w:val="28"/>
          <w:szCs w:val="28"/>
        </w:rPr>
        <w:t xml:space="preserve">RUJUKAN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(2022). Digital marketing framework: RACE planning framework. Smart Insights. https://www.smartinsights.com/digital-marketing-strategy/race-a-practical-framework-to-improve-your-digital-marketing/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Chaffey, D., &amp; Ellis-Chadwick, F. (2022). Digital Marketing: Strategy, Implementation and Practice (8th ed.). Pearson Education.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Datareportal. (2024). Digital 2024: Malaysia. https://datareportal.com/reports/digital-2024-malaysia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Deming, W. E. (1986). Out of the Crisis. MIT Press.</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Dietrich, G. (2014). Spin Sucks: Communication and Reputation Management in the Digital Age. Que Publishing.</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(2021). Panduan Pelaksanaan PPT Edisi ke-2.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Jabatan Pembangunan Kemahiran (JPK). (2026). Panduan PPT 2026. Kementerian Sumber Manusia Malaysia.</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Kaplan, A. M., &amp; Haenlein, M. (2010). Users of the world, unite! The challenges and opportunities of Social Media. Business Horizons, 53(1), 59–68.</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Keegan, B. J., &amp; Rowley, J. (2017). Evaluation and decision making in social media marketing. Management Decision, 55(1), 15–31.</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Peruta, A., &amp; Shields, A. B. (2017). Social media in higher education: understanding how colleges and universities use Facebook. Journal of Marketing for Higher Education, 27(1), 131–143.</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Rutter, R., Roper, S., &amp; Lettice, F. (2016). Social media interaction, the university brand and recruitment performance. Journal of Business Research, 69(8), 3096–3104.</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sz w:val="24"/>
          <w:szCs w:val="24"/>
        </w:rPr>
        <w:t xml:space="preserve">Tuten, T. L., &amp; Solomon, M. R. (2020). Social Media Marketing (4th ed.). SAGE Publications.</w:t>
      </w:r>
    </w:p>
    <w:p>
      <w:r>
        <w:br w:type="page"/>
      </w:r>
    </w:p>
    <w:p>
      <w:pPr>
        <w:spacing w:after="240" w:before="480"/>
        <w:jc w:val="center"/>
      </w:pPr>
      <w:r>
        <w:rPr>
          <w:rFonts w:ascii="Times New Roman" w:cs="Times New Roman" w:eastAsia="Times New Roman" w:hAnsi="Times New Roman"/>
          <w:b/>
          <w:bCs/>
          <w:sz w:val="28"/>
          <w:szCs w:val="28"/>
        </w:rPr>
        <w:t xml:space="preserve">LAMPIRAN</w:t>
      </w:r>
    </w:p>
    <w:p>
      <w:pPr>
        <w:spacing w:line="360"/>
      </w:pPr>
      <w:r>
        <w:rPr>
          <w:rFonts w:ascii="Times New Roman" w:cs="Times New Roman" w:eastAsia="Times New Roman" w:hAnsi="Times New Roman"/>
          <w:sz w:val="24"/>
          <w:szCs w:val="24"/>
        </w:rPr>
        <w:t xml:space="preserve"/>
      </w:r>
    </w:p>
    <w:p>
      <w:pPr>
        <w:spacing w:after="240" w:before="0" w:line="360" w:lineRule="auto"/>
      </w:pPr>
      <w:r>
        <w:rPr>
          <w:rFonts w:ascii="Times New Roman" w:cs="Times New Roman" w:eastAsia="Times New Roman" w:hAnsi="Times New Roman"/>
          <w:b/>
          <w:bCs/>
          <w:sz w:val="24"/>
          <w:szCs w:val="24"/>
        </w:rPr>
        <w:t xml:space="preserve">NOTA: Lampiran tidak melebihi 20 mukasurat (keperluan JPK). Tampal tangkapan skrin anda mengikut arahan merah dalam dokumen ini.</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A — Kalendar Kandungan Media Sosial (Jan–Jun 2026)</w:t>
      </w:r>
    </w:p>
    <w:p>
      <w:pPr>
        <w:spacing w:after="240" w:before="0" w:line="360" w:lineRule="auto"/>
      </w:pPr>
      <w:r>
        <w:rPr>
          <w:rFonts w:ascii="Times New Roman" w:cs="Times New Roman" w:eastAsia="Times New Roman" w:hAnsi="Times New Roman"/>
          <w:sz w:val="24"/>
          <w:szCs w:val="24"/>
        </w:rPr>
        <w:t xml:space="preserve">Tangkapan skrin Kalendar Kandungan yang menunjukkan tema, platform, format, dan tarikh siaran setiap kandungan.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Google Sheets/Notion/app Kalendar anda → Tukar paparan ke Jan 2026 → Screenshot. Ulang untuk setiap bulan Jun ATAU ambil screenshot overview keseluruhan 6 bulan jika paparan membenarkan.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B — TikTok Analytics</w:t>
      </w:r>
    </w:p>
    <w:p>
      <w:pPr>
        <w:spacing w:after="240" w:before="0" w:line="360" w:lineRule="auto"/>
      </w:pPr>
      <w:r>
        <w:rPr>
          <w:rFonts w:ascii="Times New Roman" w:cs="Times New Roman" w:eastAsia="Times New Roman" w:hAnsi="Times New Roman"/>
          <w:sz w:val="24"/>
          <w:szCs w:val="24"/>
        </w:rPr>
        <w:t xml:space="preserve">Tangkapan skrin TikTok Analytics merangkumi Overview bulanan, 5 video teratas, dan demografi pengikut.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TikTok (akaun Business/Creator) → Profil → Business Suite → Analytics. Tab "Overview": Screenshot untuk setiap bulan Jan-Jun. Tab "Content": Screenshot 5 video dengan Views tertinggi. Tab "Followers": Screenshot Follower Growth dan Demographics.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C — Instagram Insights</w:t>
      </w:r>
    </w:p>
    <w:p>
      <w:pPr>
        <w:spacing w:after="240" w:before="0" w:line="360" w:lineRule="auto"/>
      </w:pPr>
      <w:r>
        <w:rPr>
          <w:rFonts w:ascii="Times New Roman" w:cs="Times New Roman" w:eastAsia="Times New Roman" w:hAnsi="Times New Roman"/>
          <w:sz w:val="24"/>
          <w:szCs w:val="24"/>
        </w:rPr>
        <w:t xml:space="preserve">Tangkapan skrin Instagram Insights merangkumi Overview bulanan, kandungan teratas, dan demografi audiens.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Instagram → Profil → Professional Dashboard → Insights. Tukar tempoh ke setiap bulan. Screenshot: (1) Accounts Reached, (2) Accounts Engaged, (3) Total Followers. Dalam Content → Screenshot 5 post dengan Reach/Engagement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D — Meta Ads Manager dan TikTok Ads Manager</w:t>
      </w:r>
    </w:p>
    <w:p>
      <w:pPr>
        <w:spacing w:after="240" w:before="0" w:line="360" w:lineRule="auto"/>
      </w:pPr>
      <w:r>
        <w:rPr>
          <w:rFonts w:ascii="Times New Roman" w:cs="Times New Roman" w:eastAsia="Times New Roman" w:hAnsi="Times New Roman"/>
          <w:sz w:val="24"/>
          <w:szCs w:val="24"/>
        </w:rPr>
        <w:t xml:space="preserve">Tangkapan skrin Meta Ads Manager dan TikTok Ads Manager merangkumi semua kempen, prestasi set iklan, perbelanjaan dan kos per prospek.</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business.facebook.com → Ads Manager → Campaigns. Tukar tarikh ke Jan 1-Jun 30, 2026. Screenshot jadual dengan columns: Campaign Name, Reach, Impressions, CTR, CPC, Leads, Cost Per Lead, Amount Spent. Klik masuk ke setiap Campaign → Screenshot Ad Sets. Klik Ads → Screenshot iklan-iklan dengan CTR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E — Google Search Console</w:t>
      </w:r>
    </w:p>
    <w:p>
      <w:pPr>
        <w:spacing w:after="240" w:before="0" w:line="360" w:lineRule="auto"/>
      </w:pPr>
      <w:r>
        <w:rPr>
          <w:rFonts w:ascii="Times New Roman" w:cs="Times New Roman" w:eastAsia="Times New Roman" w:hAnsi="Times New Roman"/>
          <w:sz w:val="24"/>
          <w:szCs w:val="24"/>
        </w:rPr>
        <w:t xml:space="preserve">Tangkapan skrin Google Search Console merangkumi Performance Overview, Top Queries, dan Top Pages.</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search.google.com/search-console → tvetlipis.my → Performance → Search Results. Tukar tarikh ke Jan 1-Jun 30, 2026. Screenshot: (1) Halaman Overview (klik, tayangan, CTR, kedudukan), (2) Tab Queries — 10 kata kunci teratas, (3) Tab Pages — halaman dengan klik tertinggi.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F — Data Prospek daripada CRM TVET Lipis</w:t>
      </w:r>
    </w:p>
    <w:p>
      <w:pPr>
        <w:spacing w:after="240" w:before="0" w:line="360" w:lineRule="auto"/>
      </w:pPr>
      <w:r>
        <w:rPr>
          <w:rFonts w:ascii="Times New Roman" w:cs="Times New Roman" w:eastAsia="Times New Roman" w:hAnsi="Times New Roman"/>
          <w:sz w:val="24"/>
          <w:szCs w:val="24"/>
        </w:rPr>
        <w:t xml:space="preserve">Tangkapan skrin CRM menunjukkan senarai prospek online, sumber, kursus diminati, dan status/peringkat.</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Buka CRM TVET Lipis → All Leads → Tapis: Tarikh Cipta = Jan-Jun 2026. Screenshot senarai lead dengan lajur Nama, Kursus, Sumber, Peringkat. Kemudian Tapis mengikut Source = "Facebook"/"Instagram"/"Meta Ads" untuk tunjukkan bilangan lead dari setiap platform. Screenshot juga paparan Dashboard/Pipeline. ]</w:t>
      </w:r>
    </w:p>
    <w:p>
      <w:pPr>
        <w:spacing w:line="360"/>
      </w:pPr>
      <w:r>
        <w:rPr>
          <w:rFonts w:ascii="Times New Roman" w:cs="Times New Roman" w:eastAsia="Times New Roman" w:hAnsi="Times New Roman"/>
          <w:sz w:val="24"/>
          <w:szCs w:val="24"/>
        </w:rPr>
        <w:t xml:space="preserve"/>
      </w:r>
    </w:p>
    <w:p>
      <w:pPr>
        <w:spacing w:after="120" w:before="360" w:line="360" w:lineRule="auto"/>
      </w:pPr>
      <w:r>
        <w:rPr>
          <w:rFonts w:ascii="Times New Roman" w:cs="Times New Roman" w:eastAsia="Times New Roman" w:hAnsi="Times New Roman"/>
          <w:b/>
          <w:bCs/>
          <w:sz w:val="24"/>
          <w:szCs w:val="24"/>
          <w:u w:val="single"/>
        </w:rPr>
        <w:t xml:space="preserve">Lampiran G — Contoh Kandungan Terbaik yang Diterbitkan</w:t>
      </w:r>
    </w:p>
    <w:p>
      <w:pPr>
        <w:spacing w:after="240" w:before="0" w:line="360" w:lineRule="auto"/>
      </w:pPr>
      <w:r>
        <w:rPr>
          <w:rFonts w:ascii="Times New Roman" w:cs="Times New Roman" w:eastAsia="Times New Roman" w:hAnsi="Times New Roman"/>
          <w:sz w:val="24"/>
          <w:szCs w:val="24"/>
        </w:rPr>
        <w:t xml:space="preserve">Tangkapan skrin 5–10 kandungan (video/gambar) terbaik dari TikTok, Instagram dan Facebook sepanjang kempen.</w:t>
      </w:r>
    </w:p>
    <w:p>
      <w:pPr>
        <w:spacing w:after="160" w:before="160" w:line="276"/>
        <w:ind w:left="431" w:right="431"/>
      </w:pPr>
      <w:r>
        <w:rPr>
          <w:rFonts w:ascii="Times New Roman" w:cs="Times New Roman" w:eastAsia="Times New Roman" w:hAnsi="Times New Roman"/>
          <w:b/>
          <w:bCs/>
          <w:color w:val="CC0000"/>
          <w:sz w:val="22"/>
          <w:szCs w:val="22"/>
        </w:rPr>
        <w:t xml:space="preserve">[ ⚠️  SCREENSHOT DIPERLUKAN: CARA: Pergi ke setiap platform → Profil → Pilih post/video yang mendapat penglibatan terbaik → Ambil tangkapan skrin yang menunjukkan gambar/thumbnail kandungan DAN bilangan likes/comments/shares/views. ]</w:t>
      </w:r>
    </w:p>
    <w:sectPr>
      <w:pgSz w:w="11906" w:h="16838" w:orient="portrait"/>
      <w:pgMar w:top="2836" w:right="1137" w:bottom="1137" w:left="2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2026-08-18T06:20:09.809Z</dcterms:created>
  <dcterms:modified xsi:type="dcterms:W3CDTF">2026-08-18T06:20:09.824Z</dcterms:modified>
</cp:coreProperties>
</file>

<file path=docProps/custom.xml><?xml version="1.0" encoding="utf-8"?>
<Properties xmlns="http://schemas.openxmlformats.org/officeDocument/2006/custom-properties" xmlns:vt="http://schemas.openxmlformats.org/officeDocument/2006/docPropsVTypes"/>
</file>