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rPr>
        <w:t>CU1 — Social Media Marketing</w:t>
        <w:br/>
        <w:t>Task Implementation Summary Report</w:t>
      </w:r>
    </w:p>
    <w:p>
      <w:pPr>
        <w:spacing w:after="40"/>
      </w:pPr>
      <w:r>
        <w:rPr>
          <w:b/>
          <w:sz w:val="20"/>
        </w:rPr>
        <w:t xml:space="preserve">Ref: </w:t>
      </w:r>
      <w:r>
        <w:rPr>
          <w:sz w:val="20"/>
        </w:rPr>
        <w:t>TVET-CU1-SMM-004</w:t>
      </w:r>
    </w:p>
    <w:p>
      <w:pPr>
        <w:spacing w:after="40"/>
      </w:pPr>
      <w:r>
        <w:rPr>
          <w:b/>
          <w:sz w:val="20"/>
        </w:rPr>
        <w:t xml:space="preserve">Organisation: </w:t>
      </w:r>
      <w:r>
        <w:rPr>
          <w:sz w:val="20"/>
        </w:rPr>
        <w:t>TVET Lipis — Fokus Kiara Sdn Bhd</w:t>
      </w:r>
    </w:p>
    <w:p>
      <w:pPr>
        <w:spacing w:after="40"/>
      </w:pPr>
      <w:r>
        <w:rPr>
          <w:b/>
          <w:sz w:val="20"/>
        </w:rPr>
        <w:t xml:space="preserve">Prepared by: </w:t>
      </w:r>
      <w:r>
        <w:rPr>
          <w:sz w:val="20"/>
        </w:rPr>
        <w:t>Zuriel Seong Ming Ee — Head of Sales &amp; Digital Marketing</w:t>
      </w:r>
    </w:p>
    <w:p>
      <w:pPr>
        <w:spacing w:after="40"/>
      </w:pPr>
      <w:r>
        <w:rPr>
          <w:b/>
          <w:sz w:val="20"/>
        </w:rPr>
        <w:t xml:space="preserve">Report Period: </w:t>
      </w:r>
      <w:r>
        <w:rPr>
          <w:sz w:val="20"/>
        </w:rPr>
        <w:t>January 2025 (Campaign Setup Phase)</w:t>
      </w:r>
    </w:p>
    <w:p>
      <w:pPr>
        <w:spacing w:after="40"/>
      </w:pPr>
      <w:r>
        <w:rPr>
          <w:b/>
          <w:sz w:val="20"/>
        </w:rPr>
        <w:t xml:space="preserve">Campaign: </w:t>
      </w:r>
      <w:r>
        <w:rPr>
          <w:sz w:val="20"/>
        </w:rPr>
        <w:t>2026 Full-Time Intake — "Full Time Parents 2026"</w:t>
      </w:r>
    </w:p>
    <w:p>
      <w:pPr>
        <w:spacing w:after="40"/>
      </w:pPr>
      <w:r>
        <w:rPr>
          <w:b/>
          <w:sz w:val="20"/>
        </w:rPr>
        <w:t xml:space="preserve">Work Activities Covered: </w:t>
      </w:r>
      <w:r>
        <w:rPr>
          <w:sz w:val="20"/>
        </w:rPr>
        <w:t>WA4 (Implement Campaign), WA5 (Monitor &amp; Coordinate)</w:t>
      </w:r>
    </w:p>
    <w:p/>
    <w:p>
      <w:pPr>
        <w:pStyle w:val="Heading2"/>
        <w:jc w:val="left"/>
      </w:pPr>
      <w:r>
        <w:rPr>
          <w:color w:val="1F3864"/>
        </w:rPr>
        <w:t>1. Strategic Purpose</w:t>
      </w:r>
    </w:p>
    <w:p>
      <w:r>
        <w:rPr>
          <w:b w:val="0"/>
          <w:i w:val="0"/>
          <w:sz w:val="22"/>
        </w:rPr>
        <w:t>This Implementation Summary Report serves as the management oversight document for the campaign setup and early execution phase of the "Full Time Parents 2026" campaign. It consolidates task delegation status, completion tracking, and escalation flags to ensure management has a real-time view of campaign readiness. Decisions on resource reallocation and deadline adjustments are made at this review level.</w:t>
      </w:r>
    </w:p>
    <w:p>
      <w:pPr>
        <w:pStyle w:val="Heading2"/>
        <w:jc w:val="left"/>
      </w:pPr>
      <w:r>
        <w:rPr>
          <w:color w:val="1F3864"/>
        </w:rPr>
        <w:t>2. Task Delegation &amp; Status</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1A7A7A"/>
          </w:tcPr>
          <w:p>
            <w:pPr>
              <w:jc w:val="center"/>
            </w:pPr>
            <w:r>
              <w:rPr>
                <w:b/>
                <w:color w:val="FFFFFF"/>
                <w:sz w:val="18"/>
              </w:rPr>
              <w:t>Task ID</w:t>
            </w:r>
          </w:p>
        </w:tc>
        <w:tc>
          <w:tcPr>
            <w:tcW w:type="dxa" w:w="1520"/>
            <w:shd w:val="clear" w:color="auto" w:fill="1A7A7A"/>
          </w:tcPr>
          <w:p>
            <w:pPr>
              <w:jc w:val="center"/>
            </w:pPr>
            <w:r>
              <w:rPr>
                <w:b/>
                <w:color w:val="FFFFFF"/>
                <w:sz w:val="18"/>
              </w:rPr>
              <w:t>Task Description</w:t>
            </w:r>
          </w:p>
        </w:tc>
        <w:tc>
          <w:tcPr>
            <w:tcW w:type="dxa" w:w="1520"/>
            <w:shd w:val="clear" w:color="auto" w:fill="1A7A7A"/>
          </w:tcPr>
          <w:p>
            <w:pPr>
              <w:jc w:val="center"/>
            </w:pPr>
            <w:r>
              <w:rPr>
                <w:b/>
                <w:color w:val="FFFFFF"/>
                <w:sz w:val="18"/>
              </w:rPr>
              <w:t>Assigned To</w:t>
            </w:r>
          </w:p>
        </w:tc>
        <w:tc>
          <w:tcPr>
            <w:tcW w:type="dxa" w:w="1520"/>
            <w:shd w:val="clear" w:color="auto" w:fill="1A7A7A"/>
          </w:tcPr>
          <w:p>
            <w:pPr>
              <w:jc w:val="center"/>
            </w:pPr>
            <w:r>
              <w:rPr>
                <w:b/>
                <w:color w:val="FFFFFF"/>
                <w:sz w:val="18"/>
              </w:rPr>
              <w:t>Status</w:t>
            </w:r>
          </w:p>
        </w:tc>
        <w:tc>
          <w:tcPr>
            <w:tcW w:type="dxa" w:w="1520"/>
            <w:shd w:val="clear" w:color="auto" w:fill="1A7A7A"/>
          </w:tcPr>
          <w:p>
            <w:pPr>
              <w:jc w:val="center"/>
            </w:pPr>
            <w:r>
              <w:rPr>
                <w:b/>
                <w:color w:val="FFFFFF"/>
                <w:sz w:val="18"/>
              </w:rPr>
              <w:t>Deadline</w:t>
            </w:r>
          </w:p>
        </w:tc>
        <w:tc>
          <w:tcPr>
            <w:tcW w:type="dxa" w:w="1520"/>
            <w:shd w:val="clear" w:color="auto" w:fill="1A7A7A"/>
          </w:tcPr>
          <w:p>
            <w:pPr>
              <w:jc w:val="center"/>
            </w:pPr>
            <w:r>
              <w:rPr>
                <w:b/>
                <w:color w:val="FFFFFF"/>
                <w:sz w:val="18"/>
              </w:rPr>
              <w:t>Notes</w:t>
            </w:r>
          </w:p>
        </w:tc>
      </w:tr>
      <w:tr>
        <w:tc>
          <w:tcPr>
            <w:tcW w:type="dxa" w:w="1520"/>
            <w:shd w:val="clear" w:color="auto" w:fill="F2F2F2"/>
          </w:tcPr>
          <w:p>
            <w:r>
              <w:rPr>
                <w:sz w:val="18"/>
              </w:rPr>
              <w:t>T01</w:t>
            </w:r>
          </w:p>
        </w:tc>
        <w:tc>
          <w:tcPr>
            <w:tcW w:type="dxa" w:w="1520"/>
            <w:shd w:val="clear" w:color="auto" w:fill="F2F2F2"/>
          </w:tcPr>
          <w:p>
            <w:r>
              <w:rPr>
                <w:sz w:val="18"/>
              </w:rPr>
              <w:t>Audience Research &amp; Persona Finalization</w:t>
            </w:r>
          </w:p>
        </w:tc>
        <w:tc>
          <w:tcPr>
            <w:tcW w:type="dxa" w:w="1520"/>
            <w:shd w:val="clear" w:color="auto" w:fill="F2F2F2"/>
          </w:tcPr>
          <w:p>
            <w:r>
              <w:rPr>
                <w:sz w:val="18"/>
              </w:rPr>
              <w:t>Zuriel Seong Ming Ee</w:t>
            </w:r>
          </w:p>
        </w:tc>
        <w:tc>
          <w:tcPr>
            <w:tcW w:type="dxa" w:w="1520"/>
            <w:shd w:val="clear" w:color="auto" w:fill="F2F2F2"/>
          </w:tcPr>
          <w:p>
            <w:r>
              <w:rPr>
                <w:sz w:val="18"/>
              </w:rPr>
              <w:t>✅ Completed</w:t>
            </w:r>
          </w:p>
        </w:tc>
        <w:tc>
          <w:tcPr>
            <w:tcW w:type="dxa" w:w="1520"/>
            <w:shd w:val="clear" w:color="auto" w:fill="F2F2F2"/>
          </w:tcPr>
          <w:p>
            <w:r>
              <w:rPr>
                <w:sz w:val="18"/>
              </w:rPr>
              <w:t>Week 1</w:t>
            </w:r>
          </w:p>
        </w:tc>
        <w:tc>
          <w:tcPr>
            <w:tcW w:type="dxa" w:w="1520"/>
            <w:shd w:val="clear" w:color="auto" w:fill="F2F2F2"/>
          </w:tcPr>
          <w:p>
            <w:r>
              <w:rPr>
                <w:sz w:val="18"/>
              </w:rPr>
              <w:t>Data from Meta Ads (act_494800392480239) — 90-day analysis</w:t>
            </w:r>
          </w:p>
        </w:tc>
      </w:tr>
      <w:tr>
        <w:tc>
          <w:tcPr>
            <w:tcW w:type="dxa" w:w="1520"/>
            <w:shd w:val="clear" w:color="auto" w:fill="FFFFFF"/>
          </w:tcPr>
          <w:p>
            <w:r>
              <w:rPr>
                <w:sz w:val="18"/>
              </w:rPr>
              <w:t>T02</w:t>
            </w:r>
          </w:p>
        </w:tc>
        <w:tc>
          <w:tcPr>
            <w:tcW w:type="dxa" w:w="1520"/>
            <w:shd w:val="clear" w:color="auto" w:fill="FFFFFF"/>
          </w:tcPr>
          <w:p>
            <w:r>
              <w:rPr>
                <w:sz w:val="18"/>
              </w:rPr>
              <w:t>Creative Asset Production (Images/Videos)</w:t>
            </w:r>
          </w:p>
        </w:tc>
        <w:tc>
          <w:tcPr>
            <w:tcW w:type="dxa" w:w="1520"/>
            <w:shd w:val="clear" w:color="auto" w:fill="FFFFFF"/>
          </w:tcPr>
          <w:p>
            <w:r>
              <w:rPr>
                <w:sz w:val="18"/>
              </w:rPr>
              <w:t>Designer</w:t>
            </w:r>
          </w:p>
        </w:tc>
        <w:tc>
          <w:tcPr>
            <w:tcW w:type="dxa" w:w="1520"/>
            <w:shd w:val="clear" w:color="auto" w:fill="FFFFFF"/>
          </w:tcPr>
          <w:p>
            <w:r>
              <w:rPr>
                <w:sz w:val="18"/>
              </w:rPr>
              <w:t>🔄 In Progress</w:t>
            </w:r>
          </w:p>
        </w:tc>
        <w:tc>
          <w:tcPr>
            <w:tcW w:type="dxa" w:w="1520"/>
            <w:shd w:val="clear" w:color="auto" w:fill="FFFFFF"/>
          </w:tcPr>
          <w:p>
            <w:r>
              <w:rPr>
                <w:sz w:val="18"/>
              </w:rPr>
              <w:t>Week 2</w:t>
            </w:r>
          </w:p>
        </w:tc>
        <w:tc>
          <w:tcPr>
            <w:tcW w:type="dxa" w:w="1520"/>
            <w:shd w:val="clear" w:color="auto" w:fill="FFFFFF"/>
          </w:tcPr>
          <w:p>
            <w:r>
              <w:rPr>
                <w:sz w:val="18"/>
              </w:rPr>
              <w:t>Video: "Fara PAKK VS PRA"; Carousel: program comparison</w:t>
            </w:r>
          </w:p>
        </w:tc>
      </w:tr>
      <w:tr>
        <w:tc>
          <w:tcPr>
            <w:tcW w:type="dxa" w:w="1520"/>
            <w:shd w:val="clear" w:color="auto" w:fill="F2F2F2"/>
          </w:tcPr>
          <w:p>
            <w:r>
              <w:rPr>
                <w:sz w:val="18"/>
              </w:rPr>
              <w:t>T03</w:t>
            </w:r>
          </w:p>
        </w:tc>
        <w:tc>
          <w:tcPr>
            <w:tcW w:type="dxa" w:w="1520"/>
            <w:shd w:val="clear" w:color="auto" w:fill="F2F2F2"/>
          </w:tcPr>
          <w:p>
            <w:r>
              <w:rPr>
                <w:sz w:val="18"/>
              </w:rPr>
              <w:t>Ad Copywriting (Malay &amp; English)</w:t>
            </w:r>
          </w:p>
        </w:tc>
        <w:tc>
          <w:tcPr>
            <w:tcW w:type="dxa" w:w="1520"/>
            <w:shd w:val="clear" w:color="auto" w:fill="F2F2F2"/>
          </w:tcPr>
          <w:p>
            <w:r>
              <w:rPr>
                <w:sz w:val="18"/>
              </w:rPr>
              <w:t>Zuriel Seong Ming Ee</w:t>
            </w:r>
          </w:p>
        </w:tc>
        <w:tc>
          <w:tcPr>
            <w:tcW w:type="dxa" w:w="1520"/>
            <w:shd w:val="clear" w:color="auto" w:fill="F2F2F2"/>
          </w:tcPr>
          <w:p>
            <w:r>
              <w:rPr>
                <w:sz w:val="18"/>
              </w:rPr>
              <w:t>✅ Completed</w:t>
            </w:r>
          </w:p>
        </w:tc>
        <w:tc>
          <w:tcPr>
            <w:tcW w:type="dxa" w:w="1520"/>
            <w:shd w:val="clear" w:color="auto" w:fill="F2F2F2"/>
          </w:tcPr>
          <w:p>
            <w:r>
              <w:rPr>
                <w:sz w:val="18"/>
              </w:rPr>
              <w:t>Week 2</w:t>
            </w:r>
          </w:p>
        </w:tc>
        <w:tc>
          <w:tcPr>
            <w:tcW w:type="dxa" w:w="1520"/>
            <w:shd w:val="clear" w:color="auto" w:fill="F2F2F2"/>
          </w:tcPr>
          <w:p>
            <w:r>
              <w:rPr>
                <w:sz w:val="18"/>
              </w:rPr>
              <w:t>"PAKK Copywriting Lama" proven format; 3 variants ready</w:t>
            </w:r>
          </w:p>
        </w:tc>
      </w:tr>
      <w:tr>
        <w:tc>
          <w:tcPr>
            <w:tcW w:type="dxa" w:w="1520"/>
            <w:shd w:val="clear" w:color="auto" w:fill="FFFFFF"/>
          </w:tcPr>
          <w:p>
            <w:r>
              <w:rPr>
                <w:sz w:val="18"/>
              </w:rPr>
              <w:t>T04</w:t>
            </w:r>
          </w:p>
        </w:tc>
        <w:tc>
          <w:tcPr>
            <w:tcW w:type="dxa" w:w="1520"/>
            <w:shd w:val="clear" w:color="auto" w:fill="FFFFFF"/>
          </w:tcPr>
          <w:p>
            <w:r>
              <w:rPr>
                <w:sz w:val="18"/>
              </w:rPr>
              <w:t>Meta Pixel &amp; Conversion API Setup</w:t>
            </w:r>
          </w:p>
        </w:tc>
        <w:tc>
          <w:tcPr>
            <w:tcW w:type="dxa" w:w="1520"/>
            <w:shd w:val="clear" w:color="auto" w:fill="FFFFFF"/>
          </w:tcPr>
          <w:p>
            <w:r>
              <w:rPr>
                <w:sz w:val="18"/>
              </w:rPr>
              <w:t>Technical Lead</w:t>
            </w:r>
          </w:p>
        </w:tc>
        <w:tc>
          <w:tcPr>
            <w:tcW w:type="dxa" w:w="1520"/>
            <w:shd w:val="clear" w:color="auto" w:fill="FFFFFF"/>
          </w:tcPr>
          <w:p>
            <w:r>
              <w:rPr>
                <w:sz w:val="18"/>
              </w:rPr>
              <w:t>✅ Completed</w:t>
            </w:r>
          </w:p>
        </w:tc>
        <w:tc>
          <w:tcPr>
            <w:tcW w:type="dxa" w:w="1520"/>
            <w:shd w:val="clear" w:color="auto" w:fill="FFFFFF"/>
          </w:tcPr>
          <w:p>
            <w:r>
              <w:rPr>
                <w:sz w:val="18"/>
              </w:rPr>
              <w:t>Week 1</w:t>
            </w:r>
          </w:p>
        </w:tc>
        <w:tc>
          <w:tcPr>
            <w:tcW w:type="dxa" w:w="1520"/>
            <w:shd w:val="clear" w:color="auto" w:fill="FFFFFF"/>
          </w:tcPr>
          <w:p>
            <w:r>
              <w:rPr>
                <w:sz w:val="18"/>
              </w:rPr>
              <w:t>Pixel verified; Lead Form conversion event configured</w:t>
            </w:r>
          </w:p>
        </w:tc>
      </w:tr>
      <w:tr>
        <w:tc>
          <w:tcPr>
            <w:tcW w:type="dxa" w:w="1520"/>
            <w:shd w:val="clear" w:color="auto" w:fill="F2F2F2"/>
          </w:tcPr>
          <w:p>
            <w:r>
              <w:rPr>
                <w:sz w:val="18"/>
              </w:rPr>
              <w:t>T05</w:t>
            </w:r>
          </w:p>
        </w:tc>
        <w:tc>
          <w:tcPr>
            <w:tcW w:type="dxa" w:w="1520"/>
            <w:shd w:val="clear" w:color="auto" w:fill="F2F2F2"/>
          </w:tcPr>
          <w:p>
            <w:r>
              <w:rPr>
                <w:sz w:val="18"/>
              </w:rPr>
              <w:t>Campaign Launch &amp; Initial Testing</w:t>
            </w:r>
          </w:p>
        </w:tc>
        <w:tc>
          <w:tcPr>
            <w:tcW w:type="dxa" w:w="1520"/>
            <w:shd w:val="clear" w:color="auto" w:fill="F2F2F2"/>
          </w:tcPr>
          <w:p>
            <w:r>
              <w:rPr>
                <w:sz w:val="18"/>
              </w:rPr>
              <w:t>Zuriel (Media Buyer)</w:t>
            </w:r>
          </w:p>
        </w:tc>
        <w:tc>
          <w:tcPr>
            <w:tcW w:type="dxa" w:w="1520"/>
            <w:shd w:val="clear" w:color="auto" w:fill="F2F2F2"/>
          </w:tcPr>
          <w:p>
            <w:r>
              <w:rPr>
                <w:sz w:val="18"/>
              </w:rPr>
              <w:t>⏳ Pending</w:t>
            </w:r>
          </w:p>
        </w:tc>
        <w:tc>
          <w:tcPr>
            <w:tcW w:type="dxa" w:w="1520"/>
            <w:shd w:val="clear" w:color="auto" w:fill="F2F2F2"/>
          </w:tcPr>
          <w:p>
            <w:r>
              <w:rPr>
                <w:sz w:val="18"/>
              </w:rPr>
              <w:t>Week 3</w:t>
            </w:r>
          </w:p>
        </w:tc>
        <w:tc>
          <w:tcPr>
            <w:tcW w:type="dxa" w:w="1520"/>
            <w:shd w:val="clear" w:color="auto" w:fill="F2F2F2"/>
          </w:tcPr>
          <w:p>
            <w:r>
              <w:rPr>
                <w:sz w:val="18"/>
              </w:rPr>
              <w:t>Awaiting creative final batch — expected Week 2 completion</w:t>
            </w:r>
          </w:p>
        </w:tc>
      </w:tr>
      <w:tr>
        <w:tc>
          <w:tcPr>
            <w:tcW w:type="dxa" w:w="1520"/>
            <w:shd w:val="clear" w:color="auto" w:fill="FFFFFF"/>
          </w:tcPr>
          <w:p>
            <w:r>
              <w:rPr>
                <w:sz w:val="18"/>
              </w:rPr>
              <w:t>T06</w:t>
            </w:r>
          </w:p>
        </w:tc>
        <w:tc>
          <w:tcPr>
            <w:tcW w:type="dxa" w:w="1520"/>
            <w:shd w:val="clear" w:color="auto" w:fill="FFFFFF"/>
          </w:tcPr>
          <w:p>
            <w:r>
              <w:rPr>
                <w:sz w:val="18"/>
              </w:rPr>
              <w:t>CRM Integration (Respond.io)</w:t>
            </w:r>
          </w:p>
        </w:tc>
        <w:tc>
          <w:tcPr>
            <w:tcW w:type="dxa" w:w="1520"/>
            <w:shd w:val="clear" w:color="auto" w:fill="FFFFFF"/>
          </w:tcPr>
          <w:p>
            <w:r>
              <w:rPr>
                <w:sz w:val="18"/>
              </w:rPr>
              <w:t>Zuriel Seong Ming Ee</w:t>
            </w:r>
          </w:p>
        </w:tc>
        <w:tc>
          <w:tcPr>
            <w:tcW w:type="dxa" w:w="1520"/>
            <w:shd w:val="clear" w:color="auto" w:fill="FFFFFF"/>
          </w:tcPr>
          <w:p>
            <w:r>
              <w:rPr>
                <w:sz w:val="18"/>
              </w:rPr>
              <w:t>✅ Completed</w:t>
            </w:r>
          </w:p>
        </w:tc>
        <w:tc>
          <w:tcPr>
            <w:tcW w:type="dxa" w:w="1520"/>
            <w:shd w:val="clear" w:color="auto" w:fill="FFFFFF"/>
          </w:tcPr>
          <w:p>
            <w:r>
              <w:rPr>
                <w:sz w:val="18"/>
              </w:rPr>
              <w:t>Week 2</w:t>
            </w:r>
          </w:p>
        </w:tc>
        <w:tc>
          <w:tcPr>
            <w:tcW w:type="dxa" w:w="1520"/>
            <w:shd w:val="clear" w:color="auto" w:fill="FFFFFF"/>
          </w:tcPr>
          <w:p>
            <w:r>
              <w:rPr>
                <w:sz w:val="18"/>
              </w:rPr>
              <w:t>Lead form → Respond.io → WhatsApp auto-reply configured</w:t>
            </w:r>
          </w:p>
        </w:tc>
      </w:tr>
      <w:tr>
        <w:tc>
          <w:tcPr>
            <w:tcW w:type="dxa" w:w="1520"/>
            <w:shd w:val="clear" w:color="auto" w:fill="F2F2F2"/>
          </w:tcPr>
          <w:p>
            <w:r>
              <w:rPr>
                <w:sz w:val="18"/>
              </w:rPr>
              <w:t>T07</w:t>
            </w:r>
          </w:p>
        </w:tc>
        <w:tc>
          <w:tcPr>
            <w:tcW w:type="dxa" w:w="1520"/>
            <w:shd w:val="clear" w:color="auto" w:fill="F2F2F2"/>
          </w:tcPr>
          <w:p>
            <w:r>
              <w:rPr>
                <w:sz w:val="18"/>
              </w:rPr>
              <w:t>Budget Allocation Approval</w:t>
            </w:r>
          </w:p>
        </w:tc>
        <w:tc>
          <w:tcPr>
            <w:tcW w:type="dxa" w:w="1520"/>
            <w:shd w:val="clear" w:color="auto" w:fill="F2F2F2"/>
          </w:tcPr>
          <w:p>
            <w:r>
              <w:rPr>
                <w:sz w:val="18"/>
              </w:rPr>
              <w:t>Lee Bee Chuan (approval)</w:t>
            </w:r>
          </w:p>
        </w:tc>
        <w:tc>
          <w:tcPr>
            <w:tcW w:type="dxa" w:w="1520"/>
            <w:shd w:val="clear" w:color="auto" w:fill="F2F2F2"/>
          </w:tcPr>
          <w:p>
            <w:r>
              <w:rPr>
                <w:sz w:val="18"/>
              </w:rPr>
              <w:t>⏳ Pending</w:t>
            </w:r>
          </w:p>
        </w:tc>
        <w:tc>
          <w:tcPr>
            <w:tcW w:type="dxa" w:w="1520"/>
            <w:shd w:val="clear" w:color="auto" w:fill="F2F2F2"/>
          </w:tcPr>
          <w:p>
            <w:r>
              <w:rPr>
                <w:sz w:val="18"/>
              </w:rPr>
              <w:t>Week 1</w:t>
            </w:r>
          </w:p>
        </w:tc>
        <w:tc>
          <w:tcPr>
            <w:tcW w:type="dxa" w:w="1520"/>
            <w:shd w:val="clear" w:color="auto" w:fill="F2F2F2"/>
          </w:tcPr>
          <w:p>
            <w:r>
              <w:rPr>
                <w:sz w:val="18"/>
              </w:rPr>
              <w:t>RM 3,115 campaign budget submitted for sign-off</w:t>
            </w:r>
          </w:p>
        </w:tc>
      </w:tr>
      <w:tr>
        <w:tc>
          <w:tcPr>
            <w:tcW w:type="dxa" w:w="1520"/>
            <w:shd w:val="clear" w:color="auto" w:fill="FFFFFF"/>
          </w:tcPr>
          <w:p>
            <w:r>
              <w:rPr>
                <w:sz w:val="18"/>
              </w:rPr>
              <w:t>T08</w:t>
            </w:r>
          </w:p>
        </w:tc>
        <w:tc>
          <w:tcPr>
            <w:tcW w:type="dxa" w:w="1520"/>
            <w:shd w:val="clear" w:color="auto" w:fill="FFFFFF"/>
          </w:tcPr>
          <w:p>
            <w:r>
              <w:rPr>
                <w:sz w:val="18"/>
              </w:rPr>
              <w:t>Meta Business Suite Account Verification</w:t>
            </w:r>
          </w:p>
        </w:tc>
        <w:tc>
          <w:tcPr>
            <w:tcW w:type="dxa" w:w="1520"/>
            <w:shd w:val="clear" w:color="auto" w:fill="FFFFFF"/>
          </w:tcPr>
          <w:p>
            <w:r>
              <w:rPr>
                <w:sz w:val="18"/>
              </w:rPr>
              <w:t>Zuriel Seong Ming Ee</w:t>
            </w:r>
          </w:p>
        </w:tc>
        <w:tc>
          <w:tcPr>
            <w:tcW w:type="dxa" w:w="1520"/>
            <w:shd w:val="clear" w:color="auto" w:fill="FFFFFF"/>
          </w:tcPr>
          <w:p>
            <w:r>
              <w:rPr>
                <w:sz w:val="18"/>
              </w:rPr>
              <w:t>✅ Completed</w:t>
            </w:r>
          </w:p>
        </w:tc>
        <w:tc>
          <w:tcPr>
            <w:tcW w:type="dxa" w:w="1520"/>
            <w:shd w:val="clear" w:color="auto" w:fill="FFFFFF"/>
          </w:tcPr>
          <w:p>
            <w:r>
              <w:rPr>
                <w:sz w:val="18"/>
              </w:rPr>
              <w:t>Week 1</w:t>
            </w:r>
          </w:p>
        </w:tc>
        <w:tc>
          <w:tcPr>
            <w:tcW w:type="dxa" w:w="1520"/>
            <w:shd w:val="clear" w:color="auto" w:fill="FFFFFF"/>
          </w:tcPr>
          <w:p>
            <w:r>
              <w:rPr>
                <w:sz w:val="18"/>
              </w:rPr>
              <w:t>FB Page + IG Business linked; 2FA enabled</w:t>
            </w:r>
          </w:p>
        </w:tc>
      </w:tr>
    </w:tbl>
    <w:p/>
    <w:p>
      <w:pPr>
        <w:pStyle w:val="Heading2"/>
        <w:jc w:val="left"/>
      </w:pPr>
      <w:r>
        <w:rPr>
          <w:color w:val="1F3864"/>
        </w:rPr>
        <w:t>3. Work Progress Monitoring Checklist</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Milestone</w:t>
            </w:r>
          </w:p>
        </w:tc>
        <w:tc>
          <w:tcPr>
            <w:tcW w:type="dxa" w:w="3041"/>
            <w:shd w:val="clear" w:color="auto" w:fill="1F3864"/>
          </w:tcPr>
          <w:p>
            <w:pPr>
              <w:jc w:val="center"/>
            </w:pPr>
            <w:r>
              <w:rPr>
                <w:b/>
                <w:color w:val="FFFFFF"/>
                <w:sz w:val="18"/>
              </w:rPr>
              <w:t>Status</w:t>
            </w:r>
          </w:p>
        </w:tc>
        <w:tc>
          <w:tcPr>
            <w:tcW w:type="dxa" w:w="3041"/>
            <w:shd w:val="clear" w:color="auto" w:fill="1F3864"/>
          </w:tcPr>
          <w:p>
            <w:pPr>
              <w:jc w:val="center"/>
            </w:pPr>
            <w:r>
              <w:rPr>
                <w:b/>
                <w:color w:val="FFFFFF"/>
                <w:sz w:val="18"/>
              </w:rPr>
              <w:t>Completion Date</w:t>
            </w:r>
          </w:p>
        </w:tc>
      </w:tr>
      <w:tr>
        <w:tc>
          <w:tcPr>
            <w:tcW w:type="dxa" w:w="3041"/>
            <w:shd w:val="clear" w:color="auto" w:fill="F2F2F2"/>
          </w:tcPr>
          <w:p>
            <w:r>
              <w:rPr>
                <w:sz w:val="18"/>
              </w:rPr>
              <w:t>Social Media Channel Verification (FB/IG)</w:t>
            </w:r>
          </w:p>
        </w:tc>
        <w:tc>
          <w:tcPr>
            <w:tcW w:type="dxa" w:w="3041"/>
            <w:shd w:val="clear" w:color="auto" w:fill="F2F2F2"/>
          </w:tcPr>
          <w:p>
            <w:r>
              <w:rPr>
                <w:sz w:val="18"/>
              </w:rPr>
              <w:t>✅ Done</w:t>
            </w:r>
          </w:p>
        </w:tc>
        <w:tc>
          <w:tcPr>
            <w:tcW w:type="dxa" w:w="3041"/>
            <w:shd w:val="clear" w:color="auto" w:fill="F2F2F2"/>
          </w:tcPr>
          <w:p>
            <w:r>
              <w:rPr>
                <w:sz w:val="18"/>
              </w:rPr>
              <w:t>Week 1</w:t>
            </w:r>
          </w:p>
        </w:tc>
      </w:tr>
      <w:tr>
        <w:tc>
          <w:tcPr>
            <w:tcW w:type="dxa" w:w="3041"/>
            <w:shd w:val="clear" w:color="auto" w:fill="FFFFFF"/>
          </w:tcPr>
          <w:p>
            <w:r>
              <w:rPr>
                <w:sz w:val="18"/>
              </w:rPr>
              <w:t>Budget Allocation Approval</w:t>
            </w:r>
          </w:p>
        </w:tc>
        <w:tc>
          <w:tcPr>
            <w:tcW w:type="dxa" w:w="3041"/>
            <w:shd w:val="clear" w:color="auto" w:fill="FFFFFF"/>
          </w:tcPr>
          <w:p>
            <w:r>
              <w:rPr>
                <w:sz w:val="18"/>
              </w:rPr>
              <w:t>⏳ Pending</w:t>
            </w:r>
          </w:p>
        </w:tc>
        <w:tc>
          <w:tcPr>
            <w:tcW w:type="dxa" w:w="3041"/>
            <w:shd w:val="clear" w:color="auto" w:fill="FFFFFF"/>
          </w:tcPr>
          <w:p>
            <w:r>
              <w:rPr>
                <w:sz w:val="18"/>
              </w:rPr>
              <w:t>Awaiting Lee Bee Chuan sign-off</w:t>
            </w:r>
          </w:p>
        </w:tc>
      </w:tr>
      <w:tr>
        <w:tc>
          <w:tcPr>
            <w:tcW w:type="dxa" w:w="3041"/>
            <w:shd w:val="clear" w:color="auto" w:fill="F2F2F2"/>
          </w:tcPr>
          <w:p>
            <w:r>
              <w:rPr>
                <w:sz w:val="18"/>
              </w:rPr>
              <w:t>Content Calendar Finalization</w:t>
            </w:r>
          </w:p>
        </w:tc>
        <w:tc>
          <w:tcPr>
            <w:tcW w:type="dxa" w:w="3041"/>
            <w:shd w:val="clear" w:color="auto" w:fill="F2F2F2"/>
          </w:tcPr>
          <w:p>
            <w:r>
              <w:rPr>
                <w:sz w:val="18"/>
              </w:rPr>
              <w:t>✅ Done</w:t>
            </w:r>
          </w:p>
        </w:tc>
        <w:tc>
          <w:tcPr>
            <w:tcW w:type="dxa" w:w="3041"/>
            <w:shd w:val="clear" w:color="auto" w:fill="F2F2F2"/>
          </w:tcPr>
          <w:p>
            <w:r>
              <w:rPr>
                <w:sz w:val="18"/>
              </w:rPr>
              <w:t>Week 1</w:t>
            </w:r>
          </w:p>
        </w:tc>
      </w:tr>
      <w:tr>
        <w:tc>
          <w:tcPr>
            <w:tcW w:type="dxa" w:w="3041"/>
            <w:shd w:val="clear" w:color="auto" w:fill="FFFFFF"/>
          </w:tcPr>
          <w:p>
            <w:r>
              <w:rPr>
                <w:sz w:val="18"/>
              </w:rPr>
              <w:t>Creative Assets Uploaded to Media Library</w:t>
            </w:r>
          </w:p>
        </w:tc>
        <w:tc>
          <w:tcPr>
            <w:tcW w:type="dxa" w:w="3041"/>
            <w:shd w:val="clear" w:color="auto" w:fill="FFFFFF"/>
          </w:tcPr>
          <w:p>
            <w:r>
              <w:rPr>
                <w:sz w:val="18"/>
              </w:rPr>
              <w:t>🔄 60%</w:t>
            </w:r>
          </w:p>
        </w:tc>
        <w:tc>
          <w:tcPr>
            <w:tcW w:type="dxa" w:w="3041"/>
            <w:shd w:val="clear" w:color="auto" w:fill="FFFFFF"/>
          </w:tcPr>
          <w:p>
            <w:r>
              <w:rPr>
                <w:sz w:val="18"/>
              </w:rPr>
              <w:t>Week 2 (in progress)</w:t>
            </w:r>
          </w:p>
        </w:tc>
      </w:tr>
      <w:tr>
        <w:tc>
          <w:tcPr>
            <w:tcW w:type="dxa" w:w="3041"/>
            <w:shd w:val="clear" w:color="auto" w:fill="F2F2F2"/>
          </w:tcPr>
          <w:p>
            <w:r>
              <w:rPr>
                <w:sz w:val="18"/>
              </w:rPr>
              <w:t>Lead Form Integration with CRM</w:t>
            </w:r>
          </w:p>
        </w:tc>
        <w:tc>
          <w:tcPr>
            <w:tcW w:type="dxa" w:w="3041"/>
            <w:shd w:val="clear" w:color="auto" w:fill="F2F2F2"/>
          </w:tcPr>
          <w:p>
            <w:r>
              <w:rPr>
                <w:sz w:val="18"/>
              </w:rPr>
              <w:t>✅ Done</w:t>
            </w:r>
          </w:p>
        </w:tc>
        <w:tc>
          <w:tcPr>
            <w:tcW w:type="dxa" w:w="3041"/>
            <w:shd w:val="clear" w:color="auto" w:fill="F2F2F2"/>
          </w:tcPr>
          <w:p>
            <w:r>
              <w:rPr>
                <w:sz w:val="18"/>
              </w:rPr>
              <w:t>Week 2</w:t>
            </w:r>
          </w:p>
        </w:tc>
      </w:tr>
      <w:tr>
        <w:tc>
          <w:tcPr>
            <w:tcW w:type="dxa" w:w="3041"/>
            <w:shd w:val="clear" w:color="auto" w:fill="FFFFFF"/>
          </w:tcPr>
          <w:p>
            <w:r>
              <w:rPr>
                <w:sz w:val="18"/>
              </w:rPr>
              <w:t>Campaign Launch</w:t>
            </w:r>
          </w:p>
        </w:tc>
        <w:tc>
          <w:tcPr>
            <w:tcW w:type="dxa" w:w="3041"/>
            <w:shd w:val="clear" w:color="auto" w:fill="FFFFFF"/>
          </w:tcPr>
          <w:p>
            <w:r>
              <w:rPr>
                <w:sz w:val="18"/>
              </w:rPr>
              <w:t>⏳ Pending</w:t>
            </w:r>
          </w:p>
        </w:tc>
        <w:tc>
          <w:tcPr>
            <w:tcW w:type="dxa" w:w="3041"/>
            <w:shd w:val="clear" w:color="auto" w:fill="FFFFFF"/>
          </w:tcPr>
          <w:p>
            <w:r>
              <w:rPr>
                <w:sz w:val="18"/>
              </w:rPr>
              <w:t>Week 3 (pending budget approval)</w:t>
            </w:r>
          </w:p>
        </w:tc>
      </w:tr>
    </w:tbl>
    <w:p/>
    <w:p>
      <w:r>
        <w:rPr>
          <w:b/>
          <w:i w:val="0"/>
          <w:sz w:val="22"/>
        </w:rPr>
        <w:t>Overall Campaign Setup Completion: 60% (as of end of Week 2)</w:t>
      </w:r>
    </w:p>
    <w:p>
      <w:pPr>
        <w:pStyle w:val="Heading2"/>
        <w:jc w:val="left"/>
      </w:pPr>
      <w:r>
        <w:rPr>
          <w:color w:val="1F3864"/>
        </w:rPr>
        <w:t>4. Risk &amp; Escalation Log</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Risk</w:t>
            </w:r>
          </w:p>
        </w:tc>
        <w:tc>
          <w:tcPr>
            <w:tcW w:type="dxa" w:w="2280"/>
            <w:shd w:val="clear" w:color="auto" w:fill="1F3864"/>
          </w:tcPr>
          <w:p>
            <w:pPr>
              <w:jc w:val="center"/>
            </w:pPr>
            <w:r>
              <w:rPr>
                <w:b/>
                <w:color w:val="FFFFFF"/>
                <w:sz w:val="18"/>
              </w:rPr>
              <w:t>Impact</w:t>
            </w:r>
          </w:p>
        </w:tc>
        <w:tc>
          <w:tcPr>
            <w:tcW w:type="dxa" w:w="2280"/>
            <w:shd w:val="clear" w:color="auto" w:fill="1F3864"/>
          </w:tcPr>
          <w:p>
            <w:pPr>
              <w:jc w:val="center"/>
            </w:pPr>
            <w:r>
              <w:rPr>
                <w:b/>
                <w:color w:val="FFFFFF"/>
                <w:sz w:val="18"/>
              </w:rPr>
              <w:t>Status</w:t>
            </w:r>
          </w:p>
        </w:tc>
        <w:tc>
          <w:tcPr>
            <w:tcW w:type="dxa" w:w="2280"/>
            <w:shd w:val="clear" w:color="auto" w:fill="1F3864"/>
          </w:tcPr>
          <w:p>
            <w:pPr>
              <w:jc w:val="center"/>
            </w:pPr>
            <w:r>
              <w:rPr>
                <w:b/>
                <w:color w:val="FFFFFF"/>
                <w:sz w:val="18"/>
              </w:rPr>
              <w:t>Action</w:t>
            </w:r>
          </w:p>
        </w:tc>
      </w:tr>
      <w:tr>
        <w:tc>
          <w:tcPr>
            <w:tcW w:type="dxa" w:w="2280"/>
            <w:shd w:val="clear" w:color="auto" w:fill="F2F2F2"/>
          </w:tcPr>
          <w:p>
            <w:r>
              <w:rPr>
                <w:sz w:val="18"/>
              </w:rPr>
              <w:t>Creative asset delay (T02)</w:t>
            </w:r>
          </w:p>
        </w:tc>
        <w:tc>
          <w:tcPr>
            <w:tcW w:type="dxa" w:w="2280"/>
            <w:shd w:val="clear" w:color="auto" w:fill="F2F2F2"/>
          </w:tcPr>
          <w:p>
            <w:r>
              <w:rPr>
                <w:sz w:val="18"/>
              </w:rPr>
              <w:t>Medium — may delay Week 3 launch</w:t>
            </w:r>
          </w:p>
        </w:tc>
        <w:tc>
          <w:tcPr>
            <w:tcW w:type="dxa" w:w="2280"/>
            <w:shd w:val="clear" w:color="auto" w:fill="F2F2F2"/>
          </w:tcPr>
          <w:p>
            <w:r>
              <w:rPr>
                <w:sz w:val="18"/>
              </w:rPr>
              <w:t>Active</w:t>
            </w:r>
          </w:p>
        </w:tc>
        <w:tc>
          <w:tcPr>
            <w:tcW w:type="dxa" w:w="2280"/>
            <w:shd w:val="clear" w:color="auto" w:fill="F2F2F2"/>
          </w:tcPr>
          <w:p>
            <w:r>
              <w:rPr>
                <w:sz w:val="18"/>
              </w:rPr>
              <w:t>Designer briefed; deadline extended by 2 days</w:t>
            </w:r>
          </w:p>
        </w:tc>
      </w:tr>
      <w:tr>
        <w:tc>
          <w:tcPr>
            <w:tcW w:type="dxa" w:w="2280"/>
            <w:shd w:val="clear" w:color="auto" w:fill="FFFFFF"/>
          </w:tcPr>
          <w:p>
            <w:r>
              <w:rPr>
                <w:sz w:val="18"/>
              </w:rPr>
              <w:t>Budget approval pending (T07)</w:t>
            </w:r>
          </w:p>
        </w:tc>
        <w:tc>
          <w:tcPr>
            <w:tcW w:type="dxa" w:w="2280"/>
            <w:shd w:val="clear" w:color="auto" w:fill="FFFFFF"/>
          </w:tcPr>
          <w:p>
            <w:r>
              <w:rPr>
                <w:sz w:val="18"/>
              </w:rPr>
              <w:t>High — campaign cannot launch without</w:t>
            </w:r>
          </w:p>
        </w:tc>
        <w:tc>
          <w:tcPr>
            <w:tcW w:type="dxa" w:w="2280"/>
            <w:shd w:val="clear" w:color="auto" w:fill="FFFFFF"/>
          </w:tcPr>
          <w:p>
            <w:r>
              <w:rPr>
                <w:sz w:val="18"/>
              </w:rPr>
              <w:t>Active</w:t>
            </w:r>
          </w:p>
        </w:tc>
        <w:tc>
          <w:tcPr>
            <w:tcW w:type="dxa" w:w="2280"/>
            <w:shd w:val="clear" w:color="auto" w:fill="FFFFFF"/>
          </w:tcPr>
          <w:p>
            <w:r>
              <w:rPr>
                <w:sz w:val="18"/>
              </w:rPr>
              <w:t>Escalated to Lee Bee Chuan — awaiting sign-off</w:t>
            </w:r>
          </w:p>
        </w:tc>
      </w:tr>
      <w:tr>
        <w:tc>
          <w:tcPr>
            <w:tcW w:type="dxa" w:w="2280"/>
            <w:shd w:val="clear" w:color="auto" w:fill="F2F2F2"/>
          </w:tcPr>
          <w:p>
            <w:r>
              <w:rPr>
                <w:sz w:val="18"/>
              </w:rPr>
              <w:t>Lead form drop-off rate</w:t>
            </w:r>
          </w:p>
        </w:tc>
        <w:tc>
          <w:tcPr>
            <w:tcW w:type="dxa" w:w="2280"/>
            <w:shd w:val="clear" w:color="auto" w:fill="F2F2F2"/>
          </w:tcPr>
          <w:p>
            <w:r>
              <w:rPr>
                <w:sz w:val="18"/>
              </w:rPr>
              <w:t>Medium — affects CPL target</w:t>
            </w:r>
          </w:p>
        </w:tc>
        <w:tc>
          <w:tcPr>
            <w:tcW w:type="dxa" w:w="2280"/>
            <w:shd w:val="clear" w:color="auto" w:fill="F2F2F2"/>
          </w:tcPr>
          <w:p>
            <w:r>
              <w:rPr>
                <w:sz w:val="18"/>
              </w:rPr>
              <w:t>Monitoring</w:t>
            </w:r>
          </w:p>
        </w:tc>
        <w:tc>
          <w:tcPr>
            <w:tcW w:type="dxa" w:w="2280"/>
            <w:shd w:val="clear" w:color="auto" w:fill="F2F2F2"/>
          </w:tcPr>
          <w:p>
            <w:r>
              <w:rPr>
                <w:sz w:val="18"/>
              </w:rPr>
              <w:t>A/B test 2 form variants post-launch</w:t>
            </w:r>
          </w:p>
        </w:tc>
      </w:tr>
      <w:tr>
        <w:tc>
          <w:tcPr>
            <w:tcW w:type="dxa" w:w="2280"/>
            <w:shd w:val="clear" w:color="auto" w:fill="FFFFFF"/>
          </w:tcPr>
          <w:p>
            <w:r>
              <w:rPr>
                <w:sz w:val="18"/>
              </w:rPr>
              <w:t>Audience saturation (long campaign)</w:t>
            </w:r>
          </w:p>
        </w:tc>
        <w:tc>
          <w:tcPr>
            <w:tcW w:type="dxa" w:w="2280"/>
            <w:shd w:val="clear" w:color="auto" w:fill="FFFFFF"/>
          </w:tcPr>
          <w:p>
            <w:r>
              <w:rPr>
                <w:sz w:val="18"/>
              </w:rPr>
              <w:t>Low — mitigated by audience refresh</w:t>
            </w:r>
          </w:p>
        </w:tc>
        <w:tc>
          <w:tcPr>
            <w:tcW w:type="dxa" w:w="2280"/>
            <w:shd w:val="clear" w:color="auto" w:fill="FFFFFF"/>
          </w:tcPr>
          <w:p>
            <w:r>
              <w:rPr>
                <w:sz w:val="18"/>
              </w:rPr>
              <w:t>Planned</w:t>
            </w:r>
          </w:p>
        </w:tc>
        <w:tc>
          <w:tcPr>
            <w:tcW w:type="dxa" w:w="2280"/>
            <w:shd w:val="clear" w:color="auto" w:fill="FFFFFF"/>
          </w:tcPr>
          <w:p>
            <w:r>
              <w:rPr>
                <w:sz w:val="18"/>
              </w:rPr>
              <w:t>Lookalike audiences prepared for Week 5+</w:t>
            </w:r>
          </w:p>
        </w:tc>
      </w:tr>
    </w:tbl>
    <w:p/>
    <w:p>
      <w:pPr>
        <w:pStyle w:val="Heading2"/>
        <w:jc w:val="left"/>
      </w:pPr>
      <w:r>
        <w:rPr>
          <w:color w:val="1F3864"/>
        </w:rPr>
        <w:t>5. Management Focus — Coordination Summary</w:t>
      </w:r>
    </w:p>
    <w:p>
      <w:r>
        <w:rPr>
          <w:b w:val="0"/>
          <w:i w:val="0"/>
          <w:sz w:val="22"/>
        </w:rPr>
        <w:t>All tasks falling behind by more than 48 hours are escalated to management via WhatsApp daily update. Critical path: T07 (Budget Approval) → T05 (Campaign Launch). Campaign launch date is contingent on budget approval from Lee Bee Chuan.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Weekly Review</w:t>
            </w:r>
          </w:p>
        </w:tc>
        <w:tc>
          <w:tcPr>
            <w:tcW w:type="dxa" w:w="3041"/>
            <w:shd w:val="clear" w:color="auto" w:fill="1F3864"/>
          </w:tcPr>
          <w:p>
            <w:pPr>
              <w:jc w:val="center"/>
            </w:pPr>
            <w:r>
              <w:rPr>
                <w:b/>
                <w:color w:val="FFFFFF"/>
                <w:sz w:val="18"/>
              </w:rPr>
              <w:t>Meeting Format</w:t>
            </w:r>
          </w:p>
        </w:tc>
        <w:tc>
          <w:tcPr>
            <w:tcW w:type="dxa" w:w="3041"/>
            <w:shd w:val="clear" w:color="auto" w:fill="1F3864"/>
          </w:tcPr>
          <w:p>
            <w:pPr>
              <w:jc w:val="center"/>
            </w:pPr>
            <w:r>
              <w:rPr>
                <w:b/>
                <w:color w:val="FFFFFF"/>
                <w:sz w:val="18"/>
              </w:rPr>
              <w:t>Participants</w:t>
            </w:r>
          </w:p>
        </w:tc>
      </w:tr>
      <w:tr>
        <w:tc>
          <w:tcPr>
            <w:tcW w:type="dxa" w:w="3041"/>
            <w:shd w:val="clear" w:color="auto" w:fill="F2F2F2"/>
          </w:tcPr>
          <w:p>
            <w:r>
              <w:rPr>
                <w:sz w:val="18"/>
              </w:rPr>
              <w:t>Week 1 (Setup)</w:t>
            </w:r>
          </w:p>
        </w:tc>
        <w:tc>
          <w:tcPr>
            <w:tcW w:type="dxa" w:w="3041"/>
            <w:shd w:val="clear" w:color="auto" w:fill="F2F2F2"/>
          </w:tcPr>
          <w:p>
            <w:r>
              <w:rPr>
                <w:sz w:val="18"/>
              </w:rPr>
              <w:t>Briefing + checklist review</w:t>
            </w:r>
          </w:p>
        </w:tc>
        <w:tc>
          <w:tcPr>
            <w:tcW w:type="dxa" w:w="3041"/>
            <w:shd w:val="clear" w:color="auto" w:fill="F2F2F2"/>
          </w:tcPr>
          <w:p>
            <w:r>
              <w:rPr>
                <w:sz w:val="18"/>
              </w:rPr>
              <w:t>Zuriel + Lee Bee Chuan</w:t>
            </w:r>
          </w:p>
        </w:tc>
      </w:tr>
      <w:tr>
        <w:tc>
          <w:tcPr>
            <w:tcW w:type="dxa" w:w="3041"/>
            <w:shd w:val="clear" w:color="auto" w:fill="FFFFFF"/>
          </w:tcPr>
          <w:p>
            <w:r>
              <w:rPr>
                <w:sz w:val="18"/>
              </w:rPr>
              <w:t>Week 2 (Creative)</w:t>
            </w:r>
          </w:p>
        </w:tc>
        <w:tc>
          <w:tcPr>
            <w:tcW w:type="dxa" w:w="3041"/>
            <w:shd w:val="clear" w:color="auto" w:fill="FFFFFF"/>
          </w:tcPr>
          <w:p>
            <w:r>
              <w:rPr>
                <w:sz w:val="18"/>
              </w:rPr>
              <w:t>Creative review session</w:t>
            </w:r>
          </w:p>
        </w:tc>
        <w:tc>
          <w:tcPr>
            <w:tcW w:type="dxa" w:w="3041"/>
            <w:shd w:val="clear" w:color="auto" w:fill="FFFFFF"/>
          </w:tcPr>
          <w:p>
            <w:r>
              <w:rPr>
                <w:sz w:val="18"/>
              </w:rPr>
              <w:t>Zuriel + Designer + Lee Bee Chuan</w:t>
            </w:r>
          </w:p>
        </w:tc>
      </w:tr>
      <w:tr>
        <w:tc>
          <w:tcPr>
            <w:tcW w:type="dxa" w:w="3041"/>
            <w:shd w:val="clear" w:color="auto" w:fill="F2F2F2"/>
          </w:tcPr>
          <w:p>
            <w:r>
              <w:rPr>
                <w:sz w:val="18"/>
              </w:rPr>
              <w:t>Week 3 (Launch)</w:t>
            </w:r>
          </w:p>
        </w:tc>
        <w:tc>
          <w:tcPr>
            <w:tcW w:type="dxa" w:w="3041"/>
            <w:shd w:val="clear" w:color="auto" w:fill="F2F2F2"/>
          </w:tcPr>
          <w:p>
            <w:r>
              <w:rPr>
                <w:sz w:val="18"/>
              </w:rPr>
              <w:t>Launch readiness sign-off</w:t>
            </w:r>
          </w:p>
        </w:tc>
        <w:tc>
          <w:tcPr>
            <w:tcW w:type="dxa" w:w="3041"/>
            <w:shd w:val="clear" w:color="auto" w:fill="F2F2F2"/>
          </w:tcPr>
          <w:p>
            <w:r>
              <w:rPr>
                <w:sz w:val="18"/>
              </w:rPr>
              <w:t>Zuriel + Lee Bee Chuan</w:t>
            </w:r>
          </w:p>
        </w:tc>
      </w:tr>
      <w:tr>
        <w:tc>
          <w:tcPr>
            <w:tcW w:type="dxa" w:w="3041"/>
            <w:shd w:val="clear" w:color="auto" w:fill="FFFFFF"/>
          </w:tcPr>
          <w:p>
            <w:r>
              <w:rPr>
                <w:sz w:val="18"/>
              </w:rPr>
              <w:t>Weekly ongoing</w:t>
            </w:r>
          </w:p>
        </w:tc>
        <w:tc>
          <w:tcPr>
            <w:tcW w:type="dxa" w:w="3041"/>
            <w:shd w:val="clear" w:color="auto" w:fill="FFFFFF"/>
          </w:tcPr>
          <w:p>
            <w:r>
              <w:rPr>
                <w:sz w:val="18"/>
              </w:rPr>
              <w:t>Performance WhatsApp update</w:t>
            </w:r>
          </w:p>
        </w:tc>
        <w:tc>
          <w:tcPr>
            <w:tcW w:type="dxa" w:w="3041"/>
            <w:shd w:val="clear" w:color="auto" w:fill="FFFFFF"/>
          </w:tcPr>
          <w:p>
            <w:r>
              <w:rPr>
                <w:sz w:val="18"/>
              </w:rPr>
              <w:t>Zuriel → Lee Bee Chuan</w:t>
            </w:r>
          </w:p>
        </w:tc>
      </w:tr>
    </w:tbl>
    <w:p/>
    <w:p/>
    <w:p>
      <w:pPr>
        <w:pStyle w:val="Heading2"/>
        <w:jc w:val="left"/>
      </w:pPr>
      <w:r>
        <w:rPr>
          <w:color w:val="C0392B"/>
        </w:rPr>
        <w:t>Approval Section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C0392B"/>
          </w:tcPr>
          <w:p>
            <w:pPr>
              <w:jc w:val="center"/>
            </w:pPr>
            <w:r>
              <w:rPr>
                <w:b/>
                <w:color w:val="FFFFFF"/>
                <w:sz w:val="18"/>
              </w:rPr>
              <w:t>Role</w:t>
            </w:r>
          </w:p>
        </w:tc>
        <w:tc>
          <w:tcPr>
            <w:tcW w:type="dxa" w:w="2280"/>
            <w:shd w:val="clear" w:color="auto" w:fill="C0392B"/>
          </w:tcPr>
          <w:p>
            <w:pPr>
              <w:jc w:val="center"/>
            </w:pPr>
            <w:r>
              <w:rPr>
                <w:b/>
                <w:color w:val="FFFFFF"/>
                <w:sz w:val="18"/>
              </w:rPr>
              <w:t>Name</w:t>
            </w:r>
          </w:p>
        </w:tc>
        <w:tc>
          <w:tcPr>
            <w:tcW w:type="dxa" w:w="2280"/>
            <w:shd w:val="clear" w:color="auto" w:fill="C0392B"/>
          </w:tcPr>
          <w:p>
            <w:pPr>
              <w:jc w:val="center"/>
            </w:pPr>
            <w:r>
              <w:rPr>
                <w:b/>
                <w:color w:val="FFFFFF"/>
                <w:sz w:val="18"/>
              </w:rPr>
              <w:t>Signature</w:t>
            </w:r>
          </w:p>
        </w:tc>
        <w:tc>
          <w:tcPr>
            <w:tcW w:type="dxa" w:w="2280"/>
            <w:shd w:val="clear" w:color="auto" w:fill="C0392B"/>
          </w:tcPr>
          <w:p>
            <w:pPr>
              <w:jc w:val="center"/>
            </w:pPr>
            <w:r>
              <w:rPr>
                <w:b/>
                <w:color w:val="FFFFFF"/>
                <w:sz w:val="18"/>
              </w:rPr>
              <w:t>Date</w:t>
            </w:r>
          </w:p>
        </w:tc>
      </w:tr>
      <w:tr>
        <w:tc>
          <w:tcPr>
            <w:tcW w:type="dxa" w:w="2280"/>
            <w:shd w:val="clear" w:color="auto" w:fill="F2F2F2"/>
          </w:tcPr>
          <w:p>
            <w:r>
              <w:rPr>
                <w:sz w:val="18"/>
              </w:rPr>
              <w:t>Prepared by</w:t>
            </w:r>
          </w:p>
        </w:tc>
        <w:tc>
          <w:tcPr>
            <w:tcW w:type="dxa" w:w="2280"/>
            <w:shd w:val="clear" w:color="auto" w:fill="F2F2F2"/>
          </w:tcPr>
          <w:p>
            <w:r>
              <w:rPr>
                <w:sz w:val="18"/>
              </w:rPr>
              <w:t>Zuriel Seong Ming Ee — Head of Sales &amp; Digital Marketing</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r>
        <w:tc>
          <w:tcPr>
            <w:tcW w:type="dxa" w:w="2280"/>
            <w:shd w:val="clear" w:color="auto" w:fill="FFFFFF"/>
          </w:tcPr>
          <w:p>
            <w:r>
              <w:rPr>
                <w:sz w:val="18"/>
              </w:rPr>
              <w:t>Reviewed by</w:t>
            </w:r>
          </w:p>
        </w:tc>
        <w:tc>
          <w:tcPr>
            <w:tcW w:type="dxa" w:w="2280"/>
            <w:shd w:val="clear" w:color="auto" w:fill="FFFFFF"/>
          </w:tcPr>
          <w:p>
            <w:r>
              <w:rPr>
                <w:sz w:val="18"/>
              </w:rPr>
              <w:t>[PPT Supervisor / Assessor — Pending]</w:t>
            </w:r>
          </w:p>
        </w:tc>
        <w:tc>
          <w:tcPr>
            <w:tcW w:type="dxa" w:w="2280"/>
            <w:shd w:val="clear" w:color="auto" w:fill="FFFFFF"/>
          </w:tcPr>
          <w:p>
            <w:r>
              <w:rPr>
                <w:sz w:val="18"/>
              </w:rPr>
              <w:t>___________________</w:t>
            </w:r>
          </w:p>
        </w:tc>
        <w:tc>
          <w:tcPr>
            <w:tcW w:type="dxa" w:w="2280"/>
            <w:shd w:val="clear" w:color="auto" w:fill="FFFFFF"/>
          </w:tcPr>
          <w:p>
            <w:r>
              <w:rPr>
                <w:sz w:val="18"/>
              </w:rPr>
              <w:t>___________</w:t>
            </w:r>
          </w:p>
        </w:tc>
      </w:tr>
      <w:tr>
        <w:tc>
          <w:tcPr>
            <w:tcW w:type="dxa" w:w="2280"/>
            <w:shd w:val="clear" w:color="auto" w:fill="F2F2F2"/>
          </w:tcPr>
          <w:p>
            <w:r>
              <w:rPr>
                <w:sz w:val="18"/>
              </w:rPr>
              <w:t>Approved by</w:t>
            </w:r>
          </w:p>
        </w:tc>
        <w:tc>
          <w:tcPr>
            <w:tcW w:type="dxa" w:w="2280"/>
            <w:shd w:val="clear" w:color="auto" w:fill="F2F2F2"/>
          </w:tcPr>
          <w:p>
            <w:r>
              <w:rPr>
                <w:sz w:val="18"/>
              </w:rPr>
              <w:t>Lee Bee Chuan</w:t>
              <w:br/>
              <w:t>Managing Director, Fokus Kiara Sdn Bhd</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