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3864"/>
        </w:rPr>
        <w:t>CU1 — Social Media Marketing</w:t>
        <w:br/>
        <w:t>Content Calendar Proposal</w:t>
      </w:r>
    </w:p>
    <w:p>
      <w:pPr>
        <w:spacing w:after="40"/>
      </w:pPr>
      <w:r>
        <w:rPr>
          <w:b/>
          <w:sz w:val="20"/>
        </w:rPr>
        <w:t xml:space="preserve">Ref: </w:t>
      </w:r>
      <w:r>
        <w:rPr>
          <w:sz w:val="20"/>
        </w:rPr>
        <w:t>TVET-CU1-SMM-002</w:t>
      </w:r>
    </w:p>
    <w:p>
      <w:pPr>
        <w:spacing w:after="40"/>
      </w:pPr>
      <w:r>
        <w:rPr>
          <w:b/>
          <w:sz w:val="20"/>
        </w:rPr>
        <w:t xml:space="preserve">Organisation: </w:t>
      </w:r>
      <w:r>
        <w:rPr>
          <w:sz w:val="20"/>
        </w:rPr>
        <w:t>TVET Lipis — Fokus Kiara Sdn Bhd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Zuriel Seong Ming Ee — Head of Sales &amp; Digital Marketing</w:t>
      </w:r>
    </w:p>
    <w:p>
      <w:pPr>
        <w:spacing w:after="40"/>
      </w:pPr>
      <w:r>
        <w:rPr>
          <w:b/>
          <w:sz w:val="20"/>
        </w:rPr>
        <w:t xml:space="preserve">Calendar Period: </w:t>
      </w:r>
      <w:r>
        <w:rPr>
          <w:sz w:val="20"/>
        </w:rPr>
        <w:t>January – March 2025 (Q1 Pilot)</w:t>
      </w:r>
    </w:p>
    <w:p>
      <w:pPr>
        <w:spacing w:after="40"/>
      </w:pPr>
      <w:r>
        <w:rPr>
          <w:b/>
          <w:sz w:val="20"/>
        </w:rPr>
        <w:t xml:space="preserve">Work Activities Covered: </w:t>
      </w:r>
      <w:r>
        <w:rPr>
          <w:sz w:val="20"/>
        </w:rPr>
        <w:t>WA3 (Plan Social Media Content), WA4 (Create Social Media Content)</w:t>
      </w:r>
    </w:p>
    <w:p/>
    <w:p>
      <w:pPr>
        <w:pStyle w:val="Heading2"/>
        <w:jc w:val="left"/>
      </w:pPr>
      <w:r>
        <w:rPr>
          <w:color w:val="1F3864"/>
        </w:rPr>
        <w:t>1. Strategic Purpose</w:t>
      </w:r>
    </w:p>
    <w:p>
      <w:r>
        <w:rPr>
          <w:b w:val="0"/>
          <w:i w:val="0"/>
          <w:sz w:val="22"/>
        </w:rPr>
        <w:t>This Content Calendar Proposal establishes a structured, data-driven publishing schedule for TVET Lipis's social media channels. The calendar is designed around three strategic content pillars — Awareness, Viral Engagement, and Promotional Conversion — aligned with the 90-day recruitment funnel for the 2026 Full-Time Intake. Content themes are derived from historical ad performance analysis, prioritising proven high-engagement formats.</w:t>
      </w:r>
    </w:p>
    <w:p>
      <w:pPr>
        <w:pStyle w:val="Heading2"/>
        <w:jc w:val="left"/>
      </w:pPr>
      <w:r>
        <w:rPr>
          <w:color w:val="1F3864"/>
        </w:rPr>
        <w:t>2. Data Analysis</w:t>
      </w:r>
    </w:p>
    <w:p>
      <w:pPr>
        <w:pStyle w:val="Heading3"/>
        <w:jc w:val="left"/>
      </w:pPr>
      <w:r>
        <w:rPr>
          <w:color w:val="1A7A7A"/>
        </w:rPr>
        <w:t>2.1 Competitive Benchmark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Industry Benchmark (MY Edu/Parenting)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TVET Lipis Performance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CTR (all)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0.90% – 1.20%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1.33% – 1.70%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✅ Exceeds benchmark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Engagement rate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1.5% – 2.0%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~2.3% (estimated)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✅ Above benchmark</w:t>
            </w:r>
          </w:p>
        </w:tc>
      </w:tr>
    </w:tbl>
    <w:p/>
    <w:p>
      <w:r>
        <w:rPr>
          <w:b w:val="0"/>
          <w:i w:val="0"/>
          <w:sz w:val="22"/>
        </w:rPr>
        <w:t>Key differentiator: "Copywriting Lama" (long-form Malay narrative ads) and SPM/STPM graduate pain-point content consistently outperform generic educational ads — this insight anchors the content strategy.</w:t>
      </w:r>
    </w:p>
    <w:p>
      <w:pPr>
        <w:pStyle w:val="Heading3"/>
        <w:jc w:val="left"/>
      </w:pPr>
      <w:r>
        <w:rPr>
          <w:color w:val="1A7A7A"/>
        </w:rPr>
        <w:t>2.2 Content Performance Insights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 Type</w:t>
            </w:r>
          </w:p>
        </w:tc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Performance Finding</w:t>
            </w:r>
          </w:p>
        </w:tc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Calendar Priority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Long-form Copywriting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"PAKK Copywriting Lama"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Highest lead volume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2x per week (Mon, Fri)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Video / Reels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"Fara PAKK VS PRA" student video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Highest engagement rate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2x per week (Tue, Sat)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Carousel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Program comparison, parenting tips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High share/save rate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1x per week (Wed)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Poll / Stories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Q&amp;A, opinion polls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Audience relationship tool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1x per week (Sun)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 Content Calendar — Sample Week (Recurring Framework)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 Topic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Time</w:t>
            </w:r>
          </w:p>
        </w:tc>
      </w:tr>
      <w:tr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Monday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Awareness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Image + Copywriting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"Why Early Childhood Education Matters in Malaysia 2025"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FB/IG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8:00 PM</w:t>
            </w:r>
          </w:p>
        </w:tc>
      </w:tr>
      <w:tr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Tuesday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Promotional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"A Day in the Life of a DKM Student at TVET Lipis"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IG Reels/FB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8:30 PM</w:t>
            </w:r>
          </w:p>
        </w:tc>
      </w:tr>
      <w:tr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Wednesday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Viral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Carousel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"5 Parenting Hacks for Busy Professionals"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FB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7:00 PM</w:t>
            </w:r>
          </w:p>
        </w:tc>
      </w:tr>
      <w:tr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Thursday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Awareness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Image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"Success Stories: From DKM to Career" — Alumni Spotlight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FB/IG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9:00 PM</w:t>
            </w:r>
          </w:p>
        </w:tc>
      </w:tr>
      <w:tr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Friday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Promotional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Long-form Copy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"Limited Seats for 2026 Intake — Register Before [Date]"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FB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8:00 PM</w:t>
            </w:r>
          </w:p>
        </w:tc>
      </w:tr>
      <w:tr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Saturday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Viral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Short Video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"Common Myths About TVET Education — Debunked"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TikTok/IG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9:00 PM</w:t>
            </w:r>
          </w:p>
        </w:tc>
      </w:tr>
      <w:tr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Sunday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Engagement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Poll / Q&amp;A Story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"What is your biggest concern for your child's future?"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FB/IG Stories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8:00 PM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4. Content Production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Brief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Topic brief + copywriting draft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D-7 (7 days before publish)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Design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Visual asset creation (Canva/Adobe)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D-5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Content review — accuracy + tone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D-3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Final sign-off for paid boosted posts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Lee Bee Chuan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D-2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Upload to Meta Business Suite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D-1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Monitor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Engagement monitoring (1h post-publish)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Day of publish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5. Management Focus — Budget &amp; Task Delegation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 Type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Production Cost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Volume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Budget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Copywriting (in-house)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RM 0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8 posts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RM 0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Video production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RM 150/video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4 videos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RM 600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Graphic design (Canva)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RM 55/month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RM 55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Boosted posts budget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RM 50/post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4 posts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RM 200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Total content cost/month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RM 855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Monthly content plan briefing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→ Designer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Weekly content calendar review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Post-campaign performance review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(report to Lee Bee Chuan)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Budget reallocation decisions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Lee Bee Chuan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Quarterly</w:t>
            </w:r>
          </w:p>
        </w:tc>
      </w:tr>
    </w:tbl>
    <w:p/>
    <w:p/>
    <w:p>
      <w:pPr>
        <w:pStyle w:val="Heading2"/>
        <w:jc w:val="left"/>
      </w:pPr>
      <w:r>
        <w:rPr>
          <w:color w:val="C0392B"/>
        </w:rPr>
        <w:t>Approval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Seong Ming Ee — Head of Sales &amp; Digital Marketing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[PPT Supervisor / Assessor — Pending]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Lee Bee Chuan</w:t>
              <w:br/>
              <w:t>Managing Director, Fokus Kiara Sdn Bhd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