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jc w:val="left"/>
            </w:pPr>
            <w:r>
              <w:drawing>
                <wp:inline distT="0" distB="0" distL="0" distR="0">
                  <wp:extent cx="1809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590550"/>
                          </a:xfrm>
                          <a:prstGeom prst="rect">
                            <a:avLst/>
                          </a:prstGeom>
                        </pic:spPr>
                      </pic:pic>
                    </a:graphicData>
                  </a:graphic>
                </wp:inline>
              </w:drawing>
            </w:r>
          </w:p>
        </w:tc>
        <w:tc>
          <w:tcPr>
            <w:tcW w:type="dxa" w:w="4680"/>
            <w:tcBorders>
              <w:top w:val="none"/>
              <w:left w:val="none"/>
              <w:bottom w:val="none"/>
              <w:right w:val="none"/>
            </w:tcBorders>
          </w:tcPr>
          <w:p>
            <w:pPr>
              <w:jc w:val="right"/>
            </w:pPr>
            <w:r>
              <w:drawing>
                <wp:inline distT="0" distB="0" distL="0" distR="0">
                  <wp:extent cx="11239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523875"/>
                          </a:xfrm>
                          <a:prstGeom prst="rect">
                            <a:avLst/>
                          </a:prstGeom>
                        </pic:spPr>
                      </pic:pic>
                    </a:graphicData>
                  </a:graphic>
                </wp:inline>
              </w:drawing>
            </w:r>
          </w:p>
        </w:tc>
      </w:tr>
    </w:tbl>
    <w:p>
      <w:pPr>
        <w:pBdr>
          <w:bottom w:val="single" w:color="C1272D" w:sz="12"/>
        </w:pBdr>
        <w:spacing w:after="200" w:before="60"/>
      </w:pPr>
    </w:p>
    <w:p>
      <w:pPr>
        <w:spacing w:after="60"/>
        <w:jc w:val="center"/>
      </w:pPr>
      <w:r>
        <w:rPr>
          <w:rFonts w:ascii="Calibri" w:cs="Calibri" w:eastAsia="Calibri" w:hAnsi="Calibri"/>
          <w:b/>
          <w:bCs/>
          <w:color w:val="1F3864"/>
          <w:sz w:val="30"/>
          <w:szCs w:val="30"/>
        </w:rPr>
        <w:t xml:space="preserve">ONLINE REPUTATION MANAGEMENT PLAN</w:t>
      </w:r>
    </w:p>
    <w:p>
      <w:pPr>
        <w:spacing w:after="220"/>
        <w:jc w:val="center"/>
      </w:pPr>
      <w:r>
        <w:rPr>
          <w:rFonts w:ascii="Calibri" w:cs="Calibri" w:eastAsia="Calibri" w:hAnsi="Calibri"/>
          <w:color w:val="555555"/>
          <w:sz w:val="20"/>
          <w:szCs w:val="20"/>
        </w:rPr>
        <w:t xml:space="preserve">Complaint handling, compliment handling and community management — Superbowl Lipis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Reference</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REP/CU7/2025</w:t>
            </w:r>
          </w:p>
        </w:tc>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Prepared by</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Zuriel Seong Ming Ee</w:t>
            </w:r>
          </w:p>
        </w:tc>
      </w:tr>
      <w:tr>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Date</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 TARIKH ]</w:t>
            </w:r>
          </w:p>
        </w:tc>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Position</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r>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Submitted to</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 NAMA PENGURUSAN ]</w:t>
            </w:r>
          </w:p>
        </w:tc>
        <w:tc>
          <w:tcPr>
            <w:tcW w:type="dxa" w:w="1560"/>
            <w:shd w:fill="EDF1F7" w:color="auto" w:val="clear"/>
            <w:tcMar>
              <w:top w:type="dxa" w:w="50"/>
              <w:left w:type="dxa" w:w="85"/>
              <w:bottom w:type="dxa" w:w="50"/>
              <w:right w:type="dxa" w:w="85"/>
            </w:tcMar>
          </w:tcPr>
          <w:p>
            <w:pPr>
              <w:spacing w:line="252"/>
              <w:jc w:val="left"/>
            </w:pPr>
            <w:r>
              <w:rPr>
                <w:rFonts w:ascii="Calibri" w:cs="Calibri" w:eastAsia="Calibri" w:hAnsi="Calibri"/>
                <w:b/>
                <w:bCs/>
                <w:sz w:val="19"/>
                <w:szCs w:val="19"/>
              </w:rPr>
              <w:t xml:space="preserve">Status</w:t>
            </w:r>
          </w:p>
        </w:tc>
        <w:tc>
          <w:tcPr>
            <w:tcW w:type="dxa" w:w="3120"/>
            <w:tcMar>
              <w:top w:type="dxa" w:w="50"/>
              <w:left w:type="dxa" w:w="85"/>
              <w:bottom w:type="dxa" w:w="50"/>
              <w:right w:type="dxa" w:w="85"/>
            </w:tcMar>
          </w:tcPr>
          <w:p>
            <w:pPr>
              <w:spacing w:line="252"/>
              <w:jc w:val="left"/>
            </w:pPr>
            <w:r>
              <w:rPr>
                <w:rFonts w:ascii="Calibri" w:cs="Calibri" w:eastAsia="Calibri" w:hAnsi="Calibri"/>
                <w:sz w:val="19"/>
                <w:szCs w:val="19"/>
              </w:rPr>
              <w:t xml:space="preserve">For approval</w:t>
            </w:r>
          </w:p>
        </w:tc>
      </w:tr>
    </w:tbl>
    <w:p>
      <w:pPr>
        <w:pBdr>
          <w:bottom w:val="single" w:color="1F3864" w:sz="6"/>
        </w:pBdr>
        <w:spacing w:after="130" w:before="260"/>
      </w:pPr>
      <w:r>
        <w:rPr>
          <w:rFonts w:ascii="Calibri" w:cs="Calibri" w:eastAsia="Calibri" w:hAnsi="Calibri"/>
          <w:b/>
          <w:bCs/>
          <w:color w:val="1F3864"/>
          <w:sz w:val="24"/>
          <w:szCs w:val="24"/>
        </w:rPr>
        <w:t xml:space="preserve">PART 1  ·  PURPOSE AND SCOPE</w:t>
      </w:r>
    </w:p>
    <w:p>
      <w:pPr>
        <w:spacing w:after="130" w:before="0" w:line="276"/>
        <w:jc w:val="both"/>
      </w:pPr>
      <w:r>
        <w:rPr>
          <w:rFonts w:ascii="Calibri" w:cs="Calibri" w:eastAsia="Calibri" w:hAnsi="Calibri"/>
          <w:sz w:val="21"/>
          <w:szCs w:val="21"/>
        </w:rPr>
        <w:t xml:space="preserve">Customer feedback about Superbowl Lipis is published in places the business does not own — Google reviews, TikTok and Instagram comments, Facebook posts. It is read by people deciding whether to visit or buy, and it stays visible indefinitely.</w:t>
      </w:r>
    </w:p>
    <w:p>
      <w:pPr>
        <w:spacing w:after="130" w:before="0" w:line="276"/>
        <w:jc w:val="both"/>
      </w:pPr>
      <w:r>
        <w:rPr>
          <w:rFonts w:ascii="Calibri" w:cs="Calibri" w:eastAsia="Calibri" w:hAnsi="Calibri"/>
          <w:sz w:val="21"/>
          <w:szCs w:val="21"/>
        </w:rPr>
        <w:t xml:space="preserve">Feedback has so far been answered case by case, by whoever saw it first. There is no severity standard, no record of what was said or how quickly, and no route from a good review to published content. This plan establishes all three, covering complaints (Part 3), compliments (Part 4) and the wider community (Part 5).</w:t>
      </w:r>
    </w:p>
    <w:p>
      <w:pPr>
        <w:spacing w:after="130" w:before="0" w:line="276"/>
        <w:jc w:val="both"/>
      </w:pPr>
      <w:r>
        <w:rPr>
          <w:rFonts w:ascii="Calibri" w:cs="Calibri" w:eastAsia="Calibri" w:hAnsi="Calibri"/>
          <w:sz w:val="21"/>
          <w:szCs w:val="21"/>
        </w:rPr>
        <w:t xml:space="preserve">Approval is sought for the response standards in Part 3, the task assignments in Parts 4 and 5, and the reporting cycle in Part 6.</w:t>
      </w:r>
    </w:p>
    <w:p>
      <w:pPr>
        <w:pBdr>
          <w:bottom w:val="single" w:color="1F3864" w:sz="6"/>
        </w:pBdr>
        <w:spacing w:after="130" w:before="260"/>
      </w:pPr>
      <w:r>
        <w:rPr>
          <w:rFonts w:ascii="Calibri" w:cs="Calibri" w:eastAsia="Calibri" w:hAnsi="Calibri"/>
          <w:b/>
          <w:bCs/>
          <w:color w:val="1F3864"/>
          <w:sz w:val="24"/>
          <w:szCs w:val="24"/>
        </w:rPr>
        <w:t xml:space="preserve">PART 2  ·  CHANNELS MONITORED</w:t>
      </w:r>
    </w:p>
    <w:p>
      <w:pPr>
        <w:spacing w:after="130" w:before="0" w:line="276"/>
        <w:jc w:val="both"/>
      </w:pPr>
      <w:r>
        <w:rPr>
          <w:rFonts w:ascii="Calibri" w:cs="Calibri" w:eastAsia="Calibri" w:hAnsi="Calibri"/>
          <w:sz w:val="21"/>
          <w:szCs w:val="21"/>
        </w:rPr>
        <w:t xml:space="preserve">Four channels carry public feedback. Each has a named owner and a checking frequency, so that nothing depends on someone happening to notice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60"/>
        <w:gridCol w:w="1400"/>
        <w:gridCol w:w="1800"/>
      </w:tblGrid>
      <w:tr>
        <w:trPr>
          <w:tblHeader/>
        </w:trPr>
        <w:tc>
          <w:tcPr>
            <w:tcW w:type="dxa" w:w="25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Channel</w:t>
            </w:r>
          </w:p>
        </w:tc>
        <w:tc>
          <w:tcPr>
            <w:tcW w:type="dxa" w:w="36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What appears there</w:t>
            </w:r>
          </w:p>
        </w:tc>
        <w:tc>
          <w:tcPr>
            <w:tcW w:type="dxa" w:w="14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Checked</w:t>
            </w:r>
          </w:p>
        </w:tc>
        <w:tc>
          <w:tcPr>
            <w:tcW w:type="dxa" w:w="18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Owner</w:t>
            </w:r>
          </w:p>
        </w:tc>
      </w:tr>
      <w:tr>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Google Business Profile</w:t>
            </w:r>
          </w:p>
        </w:tc>
        <w:tc>
          <w:tcPr>
            <w:tcW w:type="dxa" w:w="3660"/>
            <w:tcMar>
              <w:top w:type="dxa" w:w="50"/>
              <w:left w:type="dxa" w:w="85"/>
              <w:bottom w:type="dxa" w:w="50"/>
              <w:right w:type="dxa" w:w="85"/>
            </w:tcMar>
          </w:tcPr>
          <w:p>
            <w:pPr>
              <w:spacing w:line="252"/>
              <w:jc w:val="left"/>
            </w:pPr>
            <w:r>
              <w:rPr>
                <w:rFonts w:ascii="Calibri" w:cs="Calibri" w:eastAsia="Calibri" w:hAnsi="Calibri"/>
                <w:sz w:val="19"/>
                <w:szCs w:val="19"/>
              </w:rPr>
              <w:t xml:space="preserve">Star reviews and written reviews</w:t>
            </w:r>
          </w:p>
        </w:tc>
        <w:tc>
          <w:tcPr>
            <w:tcW w:type="dxa" w:w="1400"/>
            <w:tcMar>
              <w:top w:type="dxa" w:w="50"/>
              <w:left w:type="dxa" w:w="85"/>
              <w:bottom w:type="dxa" w:w="50"/>
              <w:right w:type="dxa" w:w="85"/>
            </w:tcMar>
          </w:tcPr>
          <w:p>
            <w:pPr>
              <w:spacing w:line="252"/>
              <w:jc w:val="left"/>
            </w:pPr>
            <w:r>
              <w:rPr>
                <w:rFonts w:ascii="Calibri" w:cs="Calibri" w:eastAsia="Calibri" w:hAnsi="Calibri"/>
                <w:sz w:val="19"/>
                <w:szCs w:val="19"/>
              </w:rPr>
              <w:t xml:space="preserve">Daily</w:t>
            </w:r>
          </w:p>
        </w:tc>
        <w:tc>
          <w:tcPr>
            <w:tcW w:type="dxa" w:w="1800"/>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r>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TikTok</w:t>
            </w:r>
          </w:p>
        </w:tc>
        <w:tc>
          <w:tcPr>
            <w:tcW w:type="dxa" w:w="36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Video comments, direct messages</w:t>
            </w:r>
          </w:p>
        </w:tc>
        <w:tc>
          <w:tcPr>
            <w:tcW w:type="dxa" w:w="1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Daily</w:t>
            </w:r>
          </w:p>
        </w:tc>
        <w:tc>
          <w:tcPr>
            <w:tcW w:type="dxa" w:w="18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Instagram</w:t>
            </w:r>
          </w:p>
        </w:tc>
        <w:tc>
          <w:tcPr>
            <w:tcW w:type="dxa" w:w="3660"/>
            <w:tcMar>
              <w:top w:type="dxa" w:w="50"/>
              <w:left w:type="dxa" w:w="85"/>
              <w:bottom w:type="dxa" w:w="50"/>
              <w:right w:type="dxa" w:w="85"/>
            </w:tcMar>
          </w:tcPr>
          <w:p>
            <w:pPr>
              <w:spacing w:line="252"/>
              <w:jc w:val="left"/>
            </w:pPr>
            <w:r>
              <w:rPr>
                <w:rFonts w:ascii="Calibri" w:cs="Calibri" w:eastAsia="Calibri" w:hAnsi="Calibri"/>
                <w:sz w:val="19"/>
                <w:szCs w:val="19"/>
              </w:rPr>
              <w:t xml:space="preserve">Post comments, story replies, DMs</w:t>
            </w:r>
          </w:p>
        </w:tc>
        <w:tc>
          <w:tcPr>
            <w:tcW w:type="dxa" w:w="1400"/>
            <w:tcMar>
              <w:top w:type="dxa" w:w="50"/>
              <w:left w:type="dxa" w:w="85"/>
              <w:bottom w:type="dxa" w:w="50"/>
              <w:right w:type="dxa" w:w="85"/>
            </w:tcMar>
          </w:tcPr>
          <w:p>
            <w:pPr>
              <w:spacing w:line="252"/>
              <w:jc w:val="left"/>
            </w:pPr>
            <w:r>
              <w:rPr>
                <w:rFonts w:ascii="Calibri" w:cs="Calibri" w:eastAsia="Calibri" w:hAnsi="Calibri"/>
                <w:sz w:val="19"/>
                <w:szCs w:val="19"/>
              </w:rPr>
              <w:t xml:space="preserve">Daily</w:t>
            </w:r>
          </w:p>
        </w:tc>
        <w:tc>
          <w:tcPr>
            <w:tcW w:type="dxa" w:w="1800"/>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Facebook Page</w:t>
            </w:r>
          </w:p>
        </w:tc>
        <w:tc>
          <w:tcPr>
            <w:tcW w:type="dxa" w:w="36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Post comments, page messages</w:t>
            </w:r>
          </w:p>
        </w:tc>
        <w:tc>
          <w:tcPr>
            <w:tcW w:type="dxa" w:w="1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Daily</w:t>
            </w:r>
          </w:p>
        </w:tc>
        <w:tc>
          <w:tcPr>
            <w:tcW w:type="dxa" w:w="18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bl>
    <w:p>
      <w:pPr>
        <w:spacing w:after="130" w:before="100" w:line="276"/>
        <w:jc w:val="both"/>
      </w:pPr>
      <w:r>
        <w:rPr>
          <w:rFonts w:ascii="Calibri" w:cs="Calibri" w:eastAsia="Calibri" w:hAnsi="Calibri"/>
          <w:sz w:val="21"/>
          <w:szCs w:val="21"/>
        </w:rPr>
        <w:t xml:space="preserve">Google is treated as the priority channel. A review there is permanent, is shown next to the business name in search results, and cannot be removed by the business.</w:t>
      </w:r>
    </w:p>
    <w:p>
      <w:pPr>
        <w:spacing w:after="240" w:before="240"/>
        <w:jc w:val="center"/>
      </w:pPr>
      <w:r>
        <w:rPr>
          <w:rFonts w:ascii="Calibri" w:cs="Calibri" w:eastAsia="Calibri" w:hAnsi="Calibri"/>
          <w:b/>
          <w:bCs/>
          <w:color w:val="C00000"/>
          <w:sz w:val="20"/>
          <w:szCs w:val="20"/>
        </w:rPr>
        <w:t xml:space="preserve">[ BUKTI DIPERLUKAN — Google Business Profile — paparan pengurusan menunjukkan profil dituntut dan diurus (nama perniagaan, kategori, waktu operasi, gambar) ]</w:t>
      </w:r>
    </w:p>
    <w:p>
      <w:pPr>
        <w:pBdr>
          <w:bottom w:val="single" w:color="1F3864" w:sz="6"/>
        </w:pBdr>
        <w:spacing w:after="130" w:before="260"/>
      </w:pPr>
      <w:r>
        <w:rPr>
          <w:rFonts w:ascii="Calibri" w:cs="Calibri" w:eastAsia="Calibri" w:hAnsi="Calibri"/>
          <w:b/>
          <w:bCs/>
          <w:color w:val="1F3864"/>
          <w:sz w:val="24"/>
          <w:szCs w:val="24"/>
        </w:rPr>
        <w:t xml:space="preserve">PART 3  ·  HANDLING CUSTOMER COMPLAINTS  (W01)</w:t>
      </w:r>
    </w:p>
    <w:p>
      <w:pPr>
        <w:spacing w:after="90" w:before="0" w:line="276"/>
        <w:jc w:val="both"/>
      </w:pPr>
      <w:r>
        <w:rPr>
          <w:rFonts w:ascii="Calibri" w:cs="Calibri" w:eastAsia="Calibri" w:hAnsi="Calibri"/>
          <w:b/>
          <w:bCs/>
          <w:sz w:val="21"/>
          <w:szCs w:val="21"/>
        </w:rPr>
        <w:t xml:space="preserve">3.1   Types and sources</w:t>
      </w:r>
    </w:p>
    <w:p>
      <w:pPr>
        <w:spacing w:after="130" w:before="0" w:line="276"/>
        <w:jc w:val="both"/>
      </w:pPr>
      <w:r>
        <w:rPr>
          <w:rFonts w:ascii="Calibri" w:cs="Calibri" w:eastAsia="Calibri" w:hAnsi="Calibri"/>
          <w:sz w:val="21"/>
          <w:szCs w:val="21"/>
        </w:rPr>
        <w:t xml:space="preserve">Complaints are classified on arrival so that the register can later show where problems cluster rather than only that they occurred.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Type</w:t>
            </w:r>
          </w:p>
        </w:tc>
        <w:tc>
          <w:tcPr>
            <w:tcW w:type="dxa" w:w="59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Typical source</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Product or food quality</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Google review, Facebook comment</w:t>
            </w:r>
          </w:p>
        </w:tc>
      </w:tr>
      <w:tr>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Service or staff conduct</w:t>
            </w:r>
          </w:p>
        </w:tc>
        <w:tc>
          <w:tcPr>
            <w:tcW w:type="dxa" w:w="59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Google review, direct message</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Facility condition or cleanliness</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Google review, Instagram comment</w:t>
            </w:r>
          </w:p>
        </w:tc>
      </w:tr>
      <w:tr>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Pricing or billing dispute</w:t>
            </w:r>
          </w:p>
        </w:tc>
        <w:tc>
          <w:tcPr>
            <w:tcW w:type="dxa" w:w="59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Direct message, in-person escalated online</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Delivery or order fulfilment</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TikTok Shop, direct message</w:t>
            </w:r>
          </w:p>
        </w:tc>
      </w:tr>
    </w:tbl>
    <w:p>
      <w:pPr>
        <w:spacing w:after="90" w:before="160" w:line="276"/>
        <w:jc w:val="both"/>
      </w:pPr>
      <w:r>
        <w:rPr>
          <w:rFonts w:ascii="Calibri" w:cs="Calibri" w:eastAsia="Calibri" w:hAnsi="Calibri"/>
          <w:b/>
          <w:bCs/>
          <w:sz w:val="21"/>
          <w:szCs w:val="21"/>
        </w:rPr>
        <w:t xml:space="preserve">3.2   Severity and response standard</w:t>
      </w:r>
    </w:p>
    <w:p>
      <w:pPr>
        <w:spacing w:after="130" w:before="0" w:line="276"/>
        <w:jc w:val="both"/>
      </w:pPr>
      <w:r>
        <w:rPr>
          <w:rFonts w:ascii="Calibri" w:cs="Calibri" w:eastAsia="Calibri" w:hAnsi="Calibri"/>
          <w:sz w:val="21"/>
          <w:szCs w:val="21"/>
        </w:rPr>
        <w:t xml:space="preserve">Severity is graded on public exposure and on how much harm the complaint alleges — not on how strongly it is worded. The grade sets the response deadline.</w:t>
      </w:r>
    </w:p>
    <w:p>
      <w:pPr>
        <w:spacing w:after="60" w:before="10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60020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1 — Target time to first public response, by severity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Level</w:t>
            </w:r>
          </w:p>
        </w:tc>
        <w:tc>
          <w:tcPr>
            <w:tcW w:type="dxa" w:w="49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Definition</w:t>
            </w:r>
          </w:p>
        </w:tc>
        <w:tc>
          <w:tcPr>
            <w:tcW w:type="dxa" w:w="27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Escalation</w:t>
            </w:r>
          </w:p>
        </w:tc>
      </w:tr>
      <w:tr>
        <w:tc>
          <w:tcPr>
            <w:tcW w:type="dxa" w:w="1700"/>
            <w:tcMar>
              <w:top w:type="dxa" w:w="50"/>
              <w:left w:type="dxa" w:w="85"/>
              <w:bottom w:type="dxa" w:w="50"/>
              <w:right w:type="dxa" w:w="85"/>
            </w:tcMar>
          </w:tcPr>
          <w:p>
            <w:pPr>
              <w:spacing w:line="252"/>
              <w:jc w:val="left"/>
            </w:pPr>
            <w:r>
              <w:rPr>
                <w:rFonts w:ascii="Calibri" w:cs="Calibri" w:eastAsia="Calibri" w:hAnsi="Calibri"/>
                <w:sz w:val="19"/>
                <w:szCs w:val="19"/>
              </w:rPr>
              <w:t xml:space="preserve">L1  Routine</w:t>
            </w:r>
          </w:p>
        </w:tc>
        <w:tc>
          <w:tcPr>
            <w:tcW w:type="dxa" w:w="4900"/>
            <w:tcMar>
              <w:top w:type="dxa" w:w="50"/>
              <w:left w:type="dxa" w:w="85"/>
              <w:bottom w:type="dxa" w:w="50"/>
              <w:right w:type="dxa" w:w="85"/>
            </w:tcMar>
          </w:tcPr>
          <w:p>
            <w:pPr>
              <w:spacing w:line="252"/>
              <w:jc w:val="left"/>
            </w:pPr>
            <w:r>
              <w:rPr>
                <w:rFonts w:ascii="Calibri" w:cs="Calibri" w:eastAsia="Calibri" w:hAnsi="Calibri"/>
                <w:sz w:val="19"/>
                <w:szCs w:val="19"/>
              </w:rPr>
              <w:t xml:space="preserve">One customer, one ordinary dissatisfaction, no wider claim</w:t>
            </w:r>
          </w:p>
        </w:tc>
        <w:tc>
          <w:tcPr>
            <w:tcW w:type="dxa" w:w="2760"/>
            <w:tcMar>
              <w:top w:type="dxa" w:w="50"/>
              <w:left w:type="dxa" w:w="85"/>
              <w:bottom w:type="dxa" w:w="50"/>
              <w:right w:type="dxa" w:w="85"/>
            </w:tcMar>
          </w:tcPr>
          <w:p>
            <w:pPr>
              <w:spacing w:line="252"/>
              <w:jc w:val="left"/>
            </w:pPr>
            <w:r>
              <w:rPr>
                <w:rFonts w:ascii="Calibri" w:cs="Calibri" w:eastAsia="Calibri" w:hAnsi="Calibri"/>
                <w:sz w:val="19"/>
                <w:szCs w:val="19"/>
              </w:rPr>
              <w:t xml:space="preserve">Handled by the team member on duty</w:t>
            </w:r>
          </w:p>
        </w:tc>
      </w:tr>
      <w:tr>
        <w:tc>
          <w:tcPr>
            <w:tcW w:type="dxa" w:w="17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L2  Material</w:t>
            </w:r>
          </w:p>
        </w:tc>
        <w:tc>
          <w:tcPr>
            <w:tcW w:type="dxa" w:w="49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Service failure affecting the visit or order; or a repeat of an L1 already seen</w:t>
            </w:r>
          </w:p>
        </w:tc>
        <w:tc>
          <w:tcPr>
            <w:tcW w:type="dxa" w:w="27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 informed same day</w:t>
            </w:r>
          </w:p>
        </w:tc>
      </w:tr>
      <w:tr>
        <w:tc>
          <w:tcPr>
            <w:tcW w:type="dxa" w:w="1700"/>
            <w:tcMar>
              <w:top w:type="dxa" w:w="50"/>
              <w:left w:type="dxa" w:w="85"/>
              <w:bottom w:type="dxa" w:w="50"/>
              <w:right w:type="dxa" w:w="85"/>
            </w:tcMar>
          </w:tcPr>
          <w:p>
            <w:pPr>
              <w:spacing w:line="252"/>
              <w:jc w:val="left"/>
            </w:pPr>
            <w:r>
              <w:rPr>
                <w:rFonts w:ascii="Calibri" w:cs="Calibri" w:eastAsia="Calibri" w:hAnsi="Calibri"/>
                <w:sz w:val="19"/>
                <w:szCs w:val="19"/>
              </w:rPr>
              <w:t xml:space="preserve">L3  Serious</w:t>
            </w:r>
          </w:p>
        </w:tc>
        <w:tc>
          <w:tcPr>
            <w:tcW w:type="dxa" w:w="4900"/>
            <w:tcMar>
              <w:top w:type="dxa" w:w="50"/>
              <w:left w:type="dxa" w:w="85"/>
              <w:bottom w:type="dxa" w:w="50"/>
              <w:right w:type="dxa" w:w="85"/>
            </w:tcMar>
          </w:tcPr>
          <w:p>
            <w:pPr>
              <w:spacing w:line="252"/>
              <w:jc w:val="left"/>
            </w:pPr>
            <w:r>
              <w:rPr>
                <w:rFonts w:ascii="Calibri" w:cs="Calibri" w:eastAsia="Calibri" w:hAnsi="Calibri"/>
                <w:sz w:val="19"/>
                <w:szCs w:val="19"/>
              </w:rPr>
              <w:t xml:space="preserve">Safety, hygiene, legal or discrimination allegation; or content gaining traction publicly</w:t>
            </w:r>
          </w:p>
        </w:tc>
        <w:tc>
          <w:tcPr>
            <w:tcW w:type="dxa" w:w="2760"/>
            <w:tcMar>
              <w:top w:type="dxa" w:w="50"/>
              <w:left w:type="dxa" w:w="85"/>
              <w:bottom w:type="dxa" w:w="50"/>
              <w:right w:type="dxa" w:w="85"/>
            </w:tcMar>
          </w:tcPr>
          <w:p>
            <w:pPr>
              <w:spacing w:line="252"/>
              <w:jc w:val="left"/>
            </w:pPr>
            <w:r>
              <w:rPr>
                <w:rFonts w:ascii="Calibri" w:cs="Calibri" w:eastAsia="Calibri" w:hAnsi="Calibri"/>
                <w:sz w:val="19"/>
                <w:szCs w:val="19"/>
              </w:rPr>
              <w:t xml:space="preserve">Management notified before any public reply</w:t>
            </w:r>
          </w:p>
        </w:tc>
      </w:tr>
    </w:tbl>
    <w:p>
      <w:pPr>
        <w:spacing w:after="130" w:before="100" w:line="276"/>
        <w:jc w:val="both"/>
      </w:pPr>
      <w:r>
        <w:rPr>
          <w:rFonts w:ascii="Calibri" w:cs="Calibri" w:eastAsia="Calibri" w:hAnsi="Calibri"/>
          <w:sz w:val="21"/>
          <w:szCs w:val="21"/>
        </w:rPr>
        <w:t xml:space="preserve">An L3 complaint is never answered by the person who received it. The reply is agreed with management first, because an early wrong answer to a serious allegation is harder to undo than a slow one.</w:t>
      </w:r>
    </w:p>
    <w:p>
      <w:pPr>
        <w:spacing w:after="90" w:before="160" w:line="276"/>
        <w:jc w:val="both"/>
      </w:pPr>
      <w:r>
        <w:rPr>
          <w:rFonts w:ascii="Calibri" w:cs="Calibri" w:eastAsia="Calibri" w:hAnsi="Calibri"/>
          <w:b/>
          <w:bCs/>
          <w:sz w:val="21"/>
          <w:szCs w:val="21"/>
        </w:rPr>
        <w:t xml:space="preserve">3.3   Handling procedure</w:t>
      </w:r>
    </w:p>
    <w:p>
      <w:pPr>
        <w:spacing w:after="60" w:before="100"/>
        <w:jc w:val="center"/>
      </w:pPr>
      <w:r>
        <w:drawing>
          <wp:inline distT="0" distB="0" distL="0" distR="0">
            <wp:extent cx="4667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1323975"/>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2 — Complaint handling procedure, applied to every channel</w:t>
      </w:r>
    </w:p>
    <w:p>
      <w:pPr>
        <w:spacing w:after="130" w:before="90" w:line="276"/>
        <w:jc w:val="both"/>
      </w:pPr>
      <w:r>
        <w:rPr>
          <w:rFonts w:ascii="Calibri" w:cs="Calibri" w:eastAsia="Calibri" w:hAnsi="Calibri"/>
          <w:sz w:val="21"/>
          <w:szCs w:val="21"/>
        </w:rPr>
        <w:t xml:space="preserve">The public reply acknowledges the complaint and offers a route to resolve it; the resolution itself moves to a private channel. This keeps the customer's details out of public view while leaving visible evidence that the business responded.</w:t>
      </w:r>
    </w:p>
    <w:p>
      <w:pPr>
        <w:spacing w:after="90" w:before="160" w:line="276"/>
        <w:jc w:val="both"/>
      </w:pPr>
      <w:r>
        <w:rPr>
          <w:rFonts w:ascii="Calibri" w:cs="Calibri" w:eastAsia="Calibri" w:hAnsi="Calibri"/>
          <w:b/>
          <w:bCs/>
          <w:sz w:val="21"/>
          <w:szCs w:val="21"/>
        </w:rPr>
        <w:t xml:space="preserve">3.4   Response record</w:t>
      </w:r>
    </w:p>
    <w:p>
      <w:pPr>
        <w:spacing w:after="130" w:before="0" w:line="276"/>
        <w:jc w:val="both"/>
      </w:pPr>
      <w:r>
        <w:rPr>
          <w:rFonts w:ascii="Calibri" w:cs="Calibri" w:eastAsia="Calibri" w:hAnsi="Calibri"/>
          <w:sz w:val="21"/>
          <w:szCs w:val="21"/>
        </w:rPr>
        <w:t xml:space="preserve">Every complaint is entered in a register with a ticket reference, so that response time is measurable rather than remembered. The register carries: ticket ID, date received, channel, type, severity, action taken, owner, date closed, and elapsed response time.</w:t>
      </w:r>
    </w:p>
    <w:p>
      <w:pPr>
        <w:spacing w:after="240" w:before="240"/>
        <w:jc w:val="center"/>
      </w:pPr>
      <w:r>
        <w:rPr>
          <w:rFonts w:ascii="Calibri" w:cs="Calibri" w:eastAsia="Calibri" w:hAnsi="Calibri"/>
          <w:b/>
          <w:bCs/>
          <w:color w:val="C00000"/>
          <w:sz w:val="20"/>
          <w:szCs w:val="20"/>
        </w:rPr>
        <w:t xml:space="preserve">[ BUKTI DIPERLUKAN — ulasan negatif di Google Business Profile berserta balasan pemilik — kedua-duanya dalam satu imej supaya jurang masa balasan kelihatan ]</w:t>
      </w:r>
    </w:p>
    <w:p>
      <w:pPr>
        <w:spacing w:after="240" w:before="240"/>
        <w:jc w:val="center"/>
      </w:pPr>
      <w:r>
        <w:rPr>
          <w:rFonts w:ascii="Calibri" w:cs="Calibri" w:eastAsia="Calibri" w:hAnsi="Calibri"/>
          <w:b/>
          <w:bCs/>
          <w:color w:val="C00000"/>
          <w:sz w:val="20"/>
          <w:szCs w:val="20"/>
        </w:rPr>
        <w:t xml:space="preserve">[ BUKTI DIPERLUKAN — aduan di saluran kedua (komen TikTok / Instagram / Facebook) berserta balasan anda ]</w:t>
      </w:r>
    </w:p>
    <w:p>
      <w:pPr>
        <w:spacing w:after="240" w:before="240"/>
        <w:jc w:val="center"/>
      </w:pPr>
      <w:r>
        <w:rPr>
          <w:rFonts w:ascii="Calibri" w:cs="Calibri" w:eastAsia="Calibri" w:hAnsi="Calibri"/>
          <w:b/>
          <w:bCs/>
          <w:color w:val="C00000"/>
          <w:sz w:val="20"/>
          <w:szCs w:val="20"/>
        </w:rPr>
        <w:t xml:space="preserve">[ BUKTI DIPERLUKAN — rangkaian penyelesaian secara peribadi (WhatsApp / DM) — tutup nama, nombor telefon dan alamat pelanggan ]</w:t>
      </w:r>
    </w:p>
    <w:p>
      <w:pPr>
        <w:spacing w:after="240" w:before="240"/>
        <w:jc w:val="center"/>
      </w:pPr>
      <w:r>
        <w:rPr>
          <w:rFonts w:ascii="Calibri" w:cs="Calibri" w:eastAsia="Calibri" w:hAnsi="Calibri"/>
          <w:b/>
          <w:bCs/>
          <w:color w:val="C00000"/>
          <w:sz w:val="20"/>
          <w:szCs w:val="20"/>
        </w:rPr>
        <w:t xml:space="preserve">[ BUKTI DIPERLUKAN — daftar aduan / tiket — ID tiket, tarikh terima, saluran, jenis, tahap, tindakan, pemilik, tarikh tutup, masa balasan ]</w:t>
      </w:r>
    </w:p>
    <w:p>
      <w:pPr>
        <w:spacing w:after="90" w:before="160" w:line="276"/>
        <w:jc w:val="both"/>
      </w:pPr>
      <w:r>
        <w:rPr>
          <w:rFonts w:ascii="Calibri" w:cs="Calibri" w:eastAsia="Calibri" w:hAnsi="Calibri"/>
          <w:b/>
          <w:bCs/>
          <w:sz w:val="21"/>
          <w:szCs w:val="21"/>
        </w:rPr>
        <w:t xml:space="preserve">3.5   Complaint report</w:t>
      </w:r>
    </w:p>
    <w:p>
      <w:pPr>
        <w:spacing w:after="130" w:before="0" w:line="276"/>
        <w:jc w:val="both"/>
      </w:pPr>
      <w:r>
        <w:rPr>
          <w:rFonts w:ascii="Calibri" w:cs="Calibri" w:eastAsia="Calibri" w:hAnsi="Calibri"/>
          <w:sz w:val="21"/>
          <w:szCs w:val="21"/>
        </w:rPr>
        <w:t xml:space="preserve">A complaint report is submitted to management monthly, and immediately for any L3. It states what was received, what was done, how long it took, and whether the customer's position changed after the response.</w:t>
      </w:r>
    </w:p>
    <w:p>
      <w:pPr>
        <w:spacing w:after="240" w:before="240"/>
        <w:jc w:val="center"/>
      </w:pPr>
      <w:r>
        <w:rPr>
          <w:rFonts w:ascii="Calibri" w:cs="Calibri" w:eastAsia="Calibri" w:hAnsi="Calibri"/>
          <w:b/>
          <w:bCs/>
          <w:color w:val="C00000"/>
          <w:sz w:val="20"/>
          <w:szCs w:val="20"/>
        </w:rPr>
        <w:t xml:space="preserve">[ BUKTI DIPERLUKAN — laporan aduan seperti yang dihantar kepada penyelia, berserta bukti penghantaran bertarikh ]</w:t>
      </w:r>
    </w:p>
    <w:p>
      <w:pPr>
        <w:pBdr>
          <w:bottom w:val="single" w:color="1F3864" w:sz="6"/>
        </w:pBdr>
        <w:spacing w:after="130" w:before="260"/>
      </w:pPr>
      <w:r>
        <w:rPr>
          <w:rFonts w:ascii="Calibri" w:cs="Calibri" w:eastAsia="Calibri" w:hAnsi="Calibri"/>
          <w:b/>
          <w:bCs/>
          <w:color w:val="1F3864"/>
          <w:sz w:val="24"/>
          <w:szCs w:val="24"/>
        </w:rPr>
        <w:t xml:space="preserve">PART 4  ·  HANDLING CUSTOMER COMPLIMENTS  (W02)</w:t>
      </w:r>
    </w:p>
    <w:p>
      <w:pPr>
        <w:spacing w:after="90" w:before="0" w:line="276"/>
        <w:jc w:val="both"/>
      </w:pPr>
      <w:r>
        <w:rPr>
          <w:rFonts w:ascii="Calibri" w:cs="Calibri" w:eastAsia="Calibri" w:hAnsi="Calibri"/>
          <w:b/>
          <w:bCs/>
          <w:sz w:val="21"/>
          <w:szCs w:val="21"/>
        </w:rPr>
        <w:t xml:space="preserve">4.1   Why compliments are handled at all</w:t>
      </w:r>
    </w:p>
    <w:p>
      <w:pPr>
        <w:spacing w:after="130" w:before="0" w:line="276"/>
        <w:jc w:val="both"/>
      </w:pPr>
      <w:r>
        <w:rPr>
          <w:rFonts w:ascii="Calibri" w:cs="Calibri" w:eastAsia="Calibri" w:hAnsi="Calibri"/>
          <w:sz w:val="21"/>
          <w:szCs w:val="21"/>
        </w:rPr>
        <w:t xml:space="preserve">A compliment answered and then left in place is worth only the goodwill of the reply. The same compliment republished as content reaches people who were never going to read the review. Compliments are therefore treated as a content source, not only as correspondence.</w:t>
      </w:r>
    </w:p>
    <w:p>
      <w:pPr>
        <w:spacing w:after="90" w:before="140" w:line="276"/>
        <w:jc w:val="both"/>
      </w:pPr>
      <w:r>
        <w:rPr>
          <w:rFonts w:ascii="Calibri" w:cs="Calibri" w:eastAsia="Calibri" w:hAnsi="Calibri"/>
          <w:b/>
          <w:bCs/>
          <w:sz w:val="21"/>
          <w:szCs w:val="21"/>
        </w:rPr>
        <w:t xml:space="preserve">4.2   Compilation and repurposing</w:t>
      </w:r>
    </w:p>
    <w:p>
      <w:pPr>
        <w:spacing w:after="130" w:before="0" w:line="276"/>
        <w:jc w:val="both"/>
      </w:pPr>
      <w:r>
        <w:rPr>
          <w:rFonts w:ascii="Calibri" w:cs="Calibri" w:eastAsia="Calibri" w:hAnsi="Calibri"/>
          <w:sz w:val="21"/>
          <w:szCs w:val="21"/>
        </w:rPr>
        <w:t xml:space="preserve">Compliments are collected weekly from all four channels into a single file, then routed to the placements below.</w:t>
      </w:r>
    </w:p>
    <w:p>
      <w:pPr>
        <w:spacing w:after="60" w:before="100"/>
        <w:jc w:val="center"/>
      </w:pPr>
      <w:r>
        <w:drawing>
          <wp:inline distT="0" distB="0" distL="0" distR="0">
            <wp:extent cx="44767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67640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3 — Routing a compliment from receipt to published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Placement</w:t>
            </w:r>
          </w:p>
        </w:tc>
        <w:tc>
          <w:tcPr>
            <w:tcW w:type="dxa" w:w="48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Form</w:t>
            </w:r>
          </w:p>
        </w:tc>
        <w:tc>
          <w:tcPr>
            <w:tcW w:type="dxa" w:w="20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Owner</w:t>
            </w:r>
          </w:p>
        </w:tc>
      </w:tr>
      <w:tr>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Instagram Story</w:t>
            </w:r>
          </w:p>
        </w:tc>
        <w:tc>
          <w:tcPr>
            <w:tcW w:type="dxa" w:w="4860"/>
            <w:tcMar>
              <w:top w:type="dxa" w:w="50"/>
              <w:left w:type="dxa" w:w="85"/>
              <w:bottom w:type="dxa" w:w="50"/>
              <w:right w:type="dxa" w:w="85"/>
            </w:tcMar>
          </w:tcPr>
          <w:p>
            <w:pPr>
              <w:spacing w:line="252"/>
              <w:jc w:val="left"/>
            </w:pPr>
            <w:r>
              <w:rPr>
                <w:rFonts w:ascii="Calibri" w:cs="Calibri" w:eastAsia="Calibri" w:hAnsi="Calibri"/>
                <w:sz w:val="19"/>
                <w:szCs w:val="19"/>
              </w:rPr>
              <w:t xml:space="preserve">Screenshot of the review, brand frame, thanks caption</w:t>
            </w:r>
          </w:p>
        </w:tc>
        <w:tc>
          <w:tcPr>
            <w:tcW w:type="dxa" w:w="2000"/>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TikTok video</w:t>
            </w:r>
          </w:p>
        </w:tc>
        <w:tc>
          <w:tcPr>
            <w:tcW w:type="dxa" w:w="48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Review text overlaid on relevant footage</w:t>
            </w:r>
          </w:p>
        </w:tc>
        <w:tc>
          <w:tcPr>
            <w:tcW w:type="dxa" w:w="20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Facebook post</w:t>
            </w:r>
          </w:p>
        </w:tc>
        <w:tc>
          <w:tcPr>
            <w:tcW w:type="dxa" w:w="4860"/>
            <w:tcMar>
              <w:top w:type="dxa" w:w="50"/>
              <w:left w:type="dxa" w:w="85"/>
              <w:bottom w:type="dxa" w:w="50"/>
              <w:right w:type="dxa" w:w="85"/>
            </w:tcMar>
          </w:tcPr>
          <w:p>
            <w:pPr>
              <w:spacing w:line="252"/>
              <w:jc w:val="left"/>
            </w:pPr>
            <w:r>
              <w:rPr>
                <w:rFonts w:ascii="Calibri" w:cs="Calibri" w:eastAsia="Calibri" w:hAnsi="Calibri"/>
                <w:sz w:val="19"/>
                <w:szCs w:val="19"/>
              </w:rPr>
              <w:t xml:space="preserve">Review card graphic</w:t>
            </w:r>
          </w:p>
        </w:tc>
        <w:tc>
          <w:tcPr>
            <w:tcW w:type="dxa" w:w="2000"/>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Website and Google listing</w:t>
            </w:r>
          </w:p>
        </w:tc>
        <w:tc>
          <w:tcPr>
            <w:tcW w:type="dxa" w:w="48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Social proof block; reply visible under the review</w:t>
            </w:r>
          </w:p>
        </w:tc>
        <w:tc>
          <w:tcPr>
            <w:tcW w:type="dxa" w:w="20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bl>
    <w:p>
      <w:pPr>
        <w:spacing w:after="90" w:before="160" w:line="276"/>
        <w:jc w:val="both"/>
      </w:pPr>
      <w:r>
        <w:rPr>
          <w:rFonts w:ascii="Calibri" w:cs="Calibri" w:eastAsia="Calibri" w:hAnsi="Calibri"/>
          <w:b/>
          <w:bCs/>
          <w:sz w:val="21"/>
          <w:szCs w:val="21"/>
        </w:rPr>
        <w:t xml:space="preserve">4.3   Schedule and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060"/>
        <w:gridCol w:w="2400"/>
      </w:tblGrid>
      <w:tr>
        <w:trPr>
          <w:tblHeader/>
        </w:trPr>
        <w:tc>
          <w:tcPr>
            <w:tcW w:type="dxa" w:w="39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Step</w:t>
            </w:r>
          </w:p>
        </w:tc>
        <w:tc>
          <w:tcPr>
            <w:tcW w:type="dxa" w:w="30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Timing</w:t>
            </w:r>
          </w:p>
        </w:tc>
        <w:tc>
          <w:tcPr>
            <w:tcW w:type="dxa" w:w="24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Owner</w:t>
            </w:r>
          </w:p>
        </w:tc>
      </w:tr>
      <w:tr>
        <w:tc>
          <w:tcPr>
            <w:tcW w:type="dxa" w:w="3900"/>
            <w:tcMar>
              <w:top w:type="dxa" w:w="50"/>
              <w:left w:type="dxa" w:w="85"/>
              <w:bottom w:type="dxa" w:w="50"/>
              <w:right w:type="dxa" w:w="85"/>
            </w:tcMar>
          </w:tcPr>
          <w:p>
            <w:pPr>
              <w:spacing w:line="252"/>
              <w:jc w:val="left"/>
            </w:pPr>
            <w:r>
              <w:rPr>
                <w:rFonts w:ascii="Calibri" w:cs="Calibri" w:eastAsia="Calibri" w:hAnsi="Calibri"/>
                <w:sz w:val="19"/>
                <w:szCs w:val="19"/>
              </w:rPr>
              <w:t xml:space="preserve">Reply to the compliment publicly</w:t>
            </w:r>
          </w:p>
        </w:tc>
        <w:tc>
          <w:tcPr>
            <w:tcW w:type="dxa" w:w="3060"/>
            <w:tcMar>
              <w:top w:type="dxa" w:w="50"/>
              <w:left w:type="dxa" w:w="85"/>
              <w:bottom w:type="dxa" w:w="50"/>
              <w:right w:type="dxa" w:w="85"/>
            </w:tcMar>
          </w:tcPr>
          <w:p>
            <w:pPr>
              <w:spacing w:line="252"/>
              <w:jc w:val="left"/>
            </w:pPr>
            <w:r>
              <w:rPr>
                <w:rFonts w:ascii="Calibri" w:cs="Calibri" w:eastAsia="Calibri" w:hAnsi="Calibri"/>
                <w:sz w:val="19"/>
                <w:szCs w:val="19"/>
              </w:rPr>
              <w:t xml:space="preserve">Within 24 hours of receipt</w:t>
            </w:r>
          </w:p>
        </w:tc>
        <w:tc>
          <w:tcPr>
            <w:tcW w:type="dxa" w:w="2400"/>
            <w:tcMar>
              <w:top w:type="dxa" w:w="50"/>
              <w:left w:type="dxa" w:w="85"/>
              <w:bottom w:type="dxa" w:w="50"/>
              <w:right w:type="dxa" w:w="85"/>
            </w:tcMar>
          </w:tcPr>
          <w:p>
            <w:pPr>
              <w:spacing w:line="252"/>
              <w:jc w:val="left"/>
            </w:pPr>
            <w:r>
              <w:rPr>
                <w:rFonts w:ascii="Calibri" w:cs="Calibri" w:eastAsia="Calibri" w:hAnsi="Calibri"/>
                <w:sz w:val="19"/>
                <w:szCs w:val="19"/>
              </w:rPr>
              <w:t xml:space="preserve">Team member on duty</w:t>
            </w:r>
          </w:p>
        </w:tc>
      </w:tr>
      <w:tr>
        <w:tc>
          <w:tcPr>
            <w:tcW w:type="dxa" w:w="39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Add to the compilation file</w:t>
            </w:r>
          </w:p>
        </w:tc>
        <w:tc>
          <w:tcPr>
            <w:tcW w:type="dxa" w:w="30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Same week</w:t>
            </w:r>
          </w:p>
        </w:tc>
        <w:tc>
          <w:tcPr>
            <w:tcW w:type="dxa" w:w="2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3900"/>
            <w:tcMar>
              <w:top w:type="dxa" w:w="50"/>
              <w:left w:type="dxa" w:w="85"/>
              <w:bottom w:type="dxa" w:w="50"/>
              <w:right w:type="dxa" w:w="85"/>
            </w:tcMar>
          </w:tcPr>
          <w:p>
            <w:pPr>
              <w:spacing w:line="252"/>
              <w:jc w:val="left"/>
            </w:pPr>
            <w:r>
              <w:rPr>
                <w:rFonts w:ascii="Calibri" w:cs="Calibri" w:eastAsia="Calibri" w:hAnsi="Calibri"/>
                <w:sz w:val="19"/>
                <w:szCs w:val="19"/>
              </w:rPr>
              <w:t xml:space="preserve">Ask permission where a name or face is shown</w:t>
            </w:r>
          </w:p>
        </w:tc>
        <w:tc>
          <w:tcPr>
            <w:tcW w:type="dxa" w:w="3060"/>
            <w:tcMar>
              <w:top w:type="dxa" w:w="50"/>
              <w:left w:type="dxa" w:w="85"/>
              <w:bottom w:type="dxa" w:w="50"/>
              <w:right w:type="dxa" w:w="85"/>
            </w:tcMar>
          </w:tcPr>
          <w:p>
            <w:pPr>
              <w:spacing w:line="252"/>
              <w:jc w:val="left"/>
            </w:pPr>
            <w:r>
              <w:rPr>
                <w:rFonts w:ascii="Calibri" w:cs="Calibri" w:eastAsia="Calibri" w:hAnsi="Calibri"/>
                <w:sz w:val="19"/>
                <w:szCs w:val="19"/>
              </w:rPr>
              <w:t xml:space="preserve">Before publishing</w:t>
            </w:r>
          </w:p>
        </w:tc>
        <w:tc>
          <w:tcPr>
            <w:tcW w:type="dxa" w:w="2400"/>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r>
        <w:tc>
          <w:tcPr>
            <w:tcW w:type="dxa" w:w="39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Produce and schedule the content</w:t>
            </w:r>
          </w:p>
        </w:tc>
        <w:tc>
          <w:tcPr>
            <w:tcW w:type="dxa" w:w="30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Following week</w:t>
            </w:r>
          </w:p>
        </w:tc>
        <w:tc>
          <w:tcPr>
            <w:tcW w:type="dxa" w:w="2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3900"/>
            <w:tcMar>
              <w:top w:type="dxa" w:w="50"/>
              <w:left w:type="dxa" w:w="85"/>
              <w:bottom w:type="dxa" w:w="50"/>
              <w:right w:type="dxa" w:w="85"/>
            </w:tcMar>
          </w:tcPr>
          <w:p>
            <w:pPr>
              <w:spacing w:line="252"/>
              <w:jc w:val="left"/>
            </w:pPr>
            <w:r>
              <w:rPr>
                <w:rFonts w:ascii="Calibri" w:cs="Calibri" w:eastAsia="Calibri" w:hAnsi="Calibri"/>
                <w:sz w:val="19"/>
                <w:szCs w:val="19"/>
              </w:rPr>
              <w:t xml:space="preserve">Publish</w:t>
            </w:r>
          </w:p>
        </w:tc>
        <w:tc>
          <w:tcPr>
            <w:tcW w:type="dxa" w:w="3060"/>
            <w:tcMar>
              <w:top w:type="dxa" w:w="50"/>
              <w:left w:type="dxa" w:w="85"/>
              <w:bottom w:type="dxa" w:w="50"/>
              <w:right w:type="dxa" w:w="85"/>
            </w:tcMar>
          </w:tcPr>
          <w:p>
            <w:pPr>
              <w:spacing w:line="252"/>
              <w:jc w:val="left"/>
            </w:pPr>
            <w:r>
              <w:rPr>
                <w:rFonts w:ascii="Calibri" w:cs="Calibri" w:eastAsia="Calibri" w:hAnsi="Calibri"/>
                <w:sz w:val="19"/>
                <w:szCs w:val="19"/>
              </w:rPr>
              <w:t xml:space="preserve">Per content calendar</w:t>
            </w:r>
          </w:p>
        </w:tc>
        <w:tc>
          <w:tcPr>
            <w:tcW w:type="dxa" w:w="2400"/>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bl>
    <w:p>
      <w:pPr>
        <w:spacing w:after="130" w:before="100" w:line="276"/>
        <w:jc w:val="both"/>
      </w:pPr>
      <w:r>
        <w:rPr>
          <w:rFonts w:ascii="Calibri" w:cs="Calibri" w:eastAsia="Calibri" w:hAnsi="Calibri"/>
          <w:sz w:val="21"/>
          <w:szCs w:val="21"/>
        </w:rPr>
        <w:t xml:space="preserve">Permission is asked before a reviewer's name, photograph or handle is reused. A public review can be quoted, but republishing it as promotional content is a different act and is treated as one.</w:t>
      </w:r>
    </w:p>
    <w:p>
      <w:pPr>
        <w:spacing w:after="90" w:before="160" w:line="276"/>
        <w:jc w:val="both"/>
      </w:pPr>
      <w:r>
        <w:rPr>
          <w:rFonts w:ascii="Calibri" w:cs="Calibri" w:eastAsia="Calibri" w:hAnsi="Calibri"/>
          <w:b/>
          <w:bCs/>
          <w:sz w:val="21"/>
          <w:szCs w:val="21"/>
        </w:rPr>
        <w:t xml:space="preserve">4.4   Assessing effectiveness</w:t>
      </w:r>
    </w:p>
    <w:p>
      <w:pPr>
        <w:spacing w:after="130" w:before="0" w:line="276"/>
        <w:jc w:val="both"/>
      </w:pPr>
      <w:r>
        <w:rPr>
          <w:rFonts w:ascii="Calibri" w:cs="Calibri" w:eastAsia="Calibri" w:hAnsi="Calibri"/>
          <w:sz w:val="21"/>
          <w:szCs w:val="21"/>
        </w:rPr>
        <w:t xml:space="preserve">Republished testimonials are measured against ordinary posts on the same channel over the same period. If testimonial content does not perform at least as well, the format is changed rather than the practice abandoned.</w:t>
      </w:r>
    </w:p>
    <w:p>
      <w:pPr>
        <w:spacing w:after="240" w:before="240"/>
        <w:jc w:val="center"/>
      </w:pPr>
      <w:r>
        <w:rPr>
          <w:rFonts w:ascii="Calibri" w:cs="Calibri" w:eastAsia="Calibri" w:hAnsi="Calibri"/>
          <w:b/>
          <w:bCs/>
          <w:color w:val="C00000"/>
          <w:sz w:val="20"/>
          <w:szCs w:val="20"/>
        </w:rPr>
        <w:t xml:space="preserve">[ BUKTI DIPERLUKAN — ulasan positif (bintang penuh) di Google Business Profile berserta balasan pemilik ]</w:t>
      </w:r>
    </w:p>
    <w:p>
      <w:pPr>
        <w:spacing w:after="240" w:before="240"/>
        <w:jc w:val="center"/>
      </w:pPr>
      <w:r>
        <w:rPr>
          <w:rFonts w:ascii="Calibri" w:cs="Calibri" w:eastAsia="Calibri" w:hAnsi="Calibri"/>
          <w:b/>
          <w:bCs/>
          <w:color w:val="C00000"/>
          <w:sz w:val="20"/>
          <w:szCs w:val="20"/>
        </w:rPr>
        <w:t xml:space="preserve">[ BUKTI DIPERLUKAN — komen pujian di TikTok dan Instagram berserta balasan anda — sekurang-kurangnya dua rangkaian ]</w:t>
      </w:r>
    </w:p>
    <w:p>
      <w:pPr>
        <w:spacing w:after="240" w:before="240"/>
        <w:jc w:val="center"/>
      </w:pPr>
      <w:r>
        <w:rPr>
          <w:rFonts w:ascii="Calibri" w:cs="Calibri" w:eastAsia="Calibri" w:hAnsi="Calibri"/>
          <w:b/>
          <w:bCs/>
          <w:color w:val="C00000"/>
          <w:sz w:val="20"/>
          <w:szCs w:val="20"/>
        </w:rPr>
        <w:t xml:space="preserve">[ BUKTI DIPERLUKAN — fail kompilasi pujian daripada pelbagai saluran ]</w:t>
      </w:r>
    </w:p>
    <w:p>
      <w:pPr>
        <w:spacing w:after="240" w:before="240"/>
        <w:jc w:val="center"/>
      </w:pPr>
      <w:r>
        <w:rPr>
          <w:rFonts w:ascii="Calibri" w:cs="Calibri" w:eastAsia="Calibri" w:hAnsi="Calibri"/>
          <w:b/>
          <w:bCs/>
          <w:color w:val="C00000"/>
          <w:sz w:val="20"/>
          <w:szCs w:val="20"/>
        </w:rPr>
        <w:t xml:space="preserve">[ BUKTI DIPERLUKAN — kandungan pujian yang telah diterbitkan semula (Story / video / siaran) — versi tersiar, bukan draf ]</w:t>
      </w:r>
    </w:p>
    <w:p>
      <w:pPr>
        <w:spacing w:after="240" w:before="240"/>
        <w:jc w:val="center"/>
      </w:pPr>
      <w:r>
        <w:rPr>
          <w:rFonts w:ascii="Calibri" w:cs="Calibri" w:eastAsia="Calibri" w:hAnsi="Calibri"/>
          <w:b/>
          <w:bCs/>
          <w:color w:val="C00000"/>
          <w:sz w:val="20"/>
          <w:szCs w:val="20"/>
        </w:rPr>
        <w:t xml:space="preserve">[ BUKTI DIPERLUKAN — baris kalendar kandungan bagi kandungan testimoni — tarikh, saluran dan orang yang ditugaskan ]</w:t>
      </w:r>
    </w:p>
    <w:p>
      <w:pPr>
        <w:spacing w:after="240" w:before="240"/>
        <w:jc w:val="center"/>
      </w:pPr>
      <w:r>
        <w:rPr>
          <w:rFonts w:ascii="Calibri" w:cs="Calibri" w:eastAsia="Calibri" w:hAnsi="Calibri"/>
          <w:b/>
          <w:bCs/>
          <w:color w:val="C00000"/>
          <w:sz w:val="20"/>
          <w:szCs w:val="20"/>
        </w:rPr>
        <w:t xml:space="preserve">[ BUKTI DIPERLUKAN — analitik siaran testimoni tersebut — tontonan, jangkauan atau penglibatan ]</w:t>
      </w:r>
    </w:p>
    <w:p>
      <w:pPr>
        <w:spacing w:after="240" w:before="240"/>
        <w:jc w:val="center"/>
      </w:pPr>
      <w:r>
        <w:rPr>
          <w:rFonts w:ascii="Calibri" w:cs="Calibri" w:eastAsia="Calibri" w:hAnsi="Calibri"/>
          <w:b/>
          <w:bCs/>
          <w:color w:val="C00000"/>
          <w:sz w:val="20"/>
          <w:szCs w:val="20"/>
        </w:rPr>
        <w:t xml:space="preserve">[ BUKTI DIPERLUKAN — laporan pujian seperti yang dihantar kepada penyelia, berserta bukti penghantaran bertarikh ]</w:t>
      </w:r>
    </w:p>
    <w:p>
      <w:pPr>
        <w:pBdr>
          <w:bottom w:val="single" w:color="1F3864" w:sz="6"/>
        </w:pBdr>
        <w:spacing w:after="130" w:before="260"/>
      </w:pPr>
      <w:r>
        <w:rPr>
          <w:rFonts w:ascii="Calibri" w:cs="Calibri" w:eastAsia="Calibri" w:hAnsi="Calibri"/>
          <w:b/>
          <w:bCs/>
          <w:color w:val="1F3864"/>
          <w:sz w:val="24"/>
          <w:szCs w:val="24"/>
        </w:rPr>
        <w:t xml:space="preserve">PART 5  ·  HANDLING THE ONLINE COMMUNITY  (W03)</w:t>
      </w:r>
    </w:p>
    <w:p>
      <w:pPr>
        <w:spacing w:after="90" w:before="0" w:line="276"/>
        <w:jc w:val="both"/>
      </w:pPr>
      <w:r>
        <w:rPr>
          <w:rFonts w:ascii="Calibri" w:cs="Calibri" w:eastAsia="Calibri" w:hAnsi="Calibri"/>
          <w:b/>
          <w:bCs/>
          <w:sz w:val="21"/>
          <w:szCs w:val="21"/>
        </w:rPr>
        <w:t xml:space="preserve">5.1   Community categories and marketing direction</w:t>
      </w:r>
    </w:p>
    <w:p>
      <w:pPr>
        <w:spacing w:after="130" w:before="0" w:line="276"/>
        <w:jc w:val="both"/>
      </w:pPr>
      <w:r>
        <w:rPr>
          <w:rFonts w:ascii="Calibri" w:cs="Calibri" w:eastAsia="Calibri" w:hAnsi="Calibri"/>
          <w:sz w:val="21"/>
          <w:szCs w:val="21"/>
        </w:rPr>
        <w:t xml:space="preserve">The audience is not one group, and the reason for engaging differs by group. Response priority follows commercial value, not comment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Category</w:t>
            </w:r>
          </w:p>
        </w:tc>
        <w:tc>
          <w:tcPr>
            <w:tcW w:type="dxa" w:w="34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Who they are</w:t>
            </w:r>
          </w:p>
        </w:tc>
        <w:tc>
          <w:tcPr>
            <w:tcW w:type="dxa" w:w="40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Direction</w:t>
            </w:r>
          </w:p>
        </w:tc>
      </w:tr>
      <w:tr>
        <w:tc>
          <w:tcPr>
            <w:tcW w:type="dxa" w:w="1900"/>
            <w:tcMar>
              <w:top w:type="dxa" w:w="50"/>
              <w:left w:type="dxa" w:w="85"/>
              <w:bottom w:type="dxa" w:w="50"/>
              <w:right w:type="dxa" w:w="85"/>
            </w:tcMar>
          </w:tcPr>
          <w:p>
            <w:pPr>
              <w:spacing w:line="252"/>
              <w:jc w:val="left"/>
            </w:pPr>
            <w:r>
              <w:rPr>
                <w:rFonts w:ascii="Calibri" w:cs="Calibri" w:eastAsia="Calibri" w:hAnsi="Calibri"/>
                <w:sz w:val="19"/>
                <w:szCs w:val="19"/>
              </w:rPr>
              <w:t xml:space="preserve">Customers</w:t>
            </w:r>
          </w:p>
        </w:tc>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Have visited or bought</w:t>
            </w:r>
          </w:p>
        </w:tc>
        <w:tc>
          <w:tcPr>
            <w:tcW w:type="dxa" w:w="4060"/>
            <w:tcMar>
              <w:top w:type="dxa" w:w="50"/>
              <w:left w:type="dxa" w:w="85"/>
              <w:bottom w:type="dxa" w:w="50"/>
              <w:right w:type="dxa" w:w="85"/>
            </w:tcMar>
          </w:tcPr>
          <w:p>
            <w:pPr>
              <w:spacing w:line="252"/>
              <w:jc w:val="left"/>
            </w:pPr>
            <w:r>
              <w:rPr>
                <w:rFonts w:ascii="Calibri" w:cs="Calibri" w:eastAsia="Calibri" w:hAnsi="Calibri"/>
                <w:sz w:val="19"/>
                <w:szCs w:val="19"/>
              </w:rPr>
              <w:t xml:space="preserve">Retain — answer first, invite back</w:t>
            </w:r>
          </w:p>
        </w:tc>
      </w:tr>
      <w:tr>
        <w:tc>
          <w:tcPr>
            <w:tcW w:type="dxa" w:w="19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Local followers</w:t>
            </w:r>
          </w:p>
        </w:tc>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Kuala Lipis and Pahang, not yet customers</w:t>
            </w:r>
          </w:p>
        </w:tc>
        <w:tc>
          <w:tcPr>
            <w:tcW w:type="dxa" w:w="40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Convert — answer questions about price, hours, location</w:t>
            </w:r>
          </w:p>
        </w:tc>
      </w:tr>
      <w:tr>
        <w:tc>
          <w:tcPr>
            <w:tcW w:type="dxa" w:w="1900"/>
            <w:tcMar>
              <w:top w:type="dxa" w:w="50"/>
              <w:left w:type="dxa" w:w="85"/>
              <w:bottom w:type="dxa" w:w="50"/>
              <w:right w:type="dxa" w:w="85"/>
            </w:tcMar>
          </w:tcPr>
          <w:p>
            <w:pPr>
              <w:spacing w:line="252"/>
              <w:jc w:val="left"/>
            </w:pPr>
            <w:r>
              <w:rPr>
                <w:rFonts w:ascii="Calibri" w:cs="Calibri" w:eastAsia="Calibri" w:hAnsi="Calibri"/>
                <w:sz w:val="19"/>
                <w:szCs w:val="19"/>
              </w:rPr>
              <w:t xml:space="preserve">Wider followers</w:t>
            </w:r>
          </w:p>
        </w:tc>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Follow the content, unlikely to visit</w:t>
            </w:r>
          </w:p>
        </w:tc>
        <w:tc>
          <w:tcPr>
            <w:tcW w:type="dxa" w:w="4060"/>
            <w:tcMar>
              <w:top w:type="dxa" w:w="50"/>
              <w:left w:type="dxa" w:w="85"/>
              <w:bottom w:type="dxa" w:w="50"/>
              <w:right w:type="dxa" w:w="85"/>
            </w:tcMar>
          </w:tcPr>
          <w:p>
            <w:pPr>
              <w:spacing w:line="252"/>
              <w:jc w:val="left"/>
            </w:pPr>
            <w:r>
              <w:rPr>
                <w:rFonts w:ascii="Calibri" w:cs="Calibri" w:eastAsia="Calibri" w:hAnsi="Calibri"/>
                <w:sz w:val="19"/>
                <w:szCs w:val="19"/>
              </w:rPr>
              <w:t xml:space="preserve">Reach — engage to sustain distribution</w:t>
            </w:r>
          </w:p>
        </w:tc>
      </w:tr>
      <w:tr>
        <w:tc>
          <w:tcPr>
            <w:tcW w:type="dxa" w:w="19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Detractors</w:t>
            </w:r>
          </w:p>
        </w:tc>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Persistently negative or off-topic</w:t>
            </w:r>
          </w:p>
        </w:tc>
        <w:tc>
          <w:tcPr>
            <w:tcW w:type="dxa" w:w="40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Contain — reply once, then moderate</w:t>
            </w:r>
          </w:p>
        </w:tc>
      </w:tr>
    </w:tbl>
    <w:p>
      <w:pPr>
        <w:spacing w:after="90" w:before="160" w:line="276"/>
        <w:jc w:val="both"/>
      </w:pPr>
      <w:r>
        <w:rPr>
          <w:rFonts w:ascii="Calibri" w:cs="Calibri" w:eastAsia="Calibri" w:hAnsi="Calibri"/>
          <w:b/>
          <w:bCs/>
          <w:sz w:val="21"/>
          <w:szCs w:val="21"/>
        </w:rPr>
        <w:t xml:space="preserve">5.2   Communication channels</w:t>
      </w:r>
    </w:p>
    <w:p>
      <w:pPr>
        <w:spacing w:after="130" w:before="0" w:line="276"/>
        <w:jc w:val="both"/>
      </w:pPr>
      <w:r>
        <w:rPr>
          <w:rFonts w:ascii="Calibri" w:cs="Calibri" w:eastAsia="Calibri" w:hAnsi="Calibri"/>
          <w:sz w:val="21"/>
          <w:szCs w:val="21"/>
        </w:rPr>
        <w:t xml:space="preserve">Comment threads and direct messages on TikTok, Instagram and Facebook carry the day-to-day community. TikTok LIVE is used where live interaction is appropriate. Podcast and streaming formats are not in use and are not claimed.</w:t>
      </w:r>
    </w:p>
    <w:p>
      <w:pPr>
        <w:spacing w:after="90" w:before="160" w:line="276"/>
        <w:jc w:val="both"/>
      </w:pPr>
      <w:r>
        <w:rPr>
          <w:rFonts w:ascii="Calibri" w:cs="Calibri" w:eastAsia="Calibri" w:hAnsi="Calibri"/>
          <w:b/>
          <w:bCs/>
          <w:sz w:val="21"/>
          <w:szCs w:val="21"/>
        </w:rPr>
        <w:t xml:space="preserve">5.3   Strategies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Strategy</w:t>
            </w:r>
          </w:p>
        </w:tc>
        <w:tc>
          <w:tcPr>
            <w:tcW w:type="dxa" w:w="62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Action</w:t>
            </w:r>
          </w:p>
        </w:tc>
      </w:tr>
      <w:tr>
        <w:tc>
          <w:tcPr>
            <w:tcW w:type="dxa" w:w="3100"/>
            <w:tcMar>
              <w:top w:type="dxa" w:w="50"/>
              <w:left w:type="dxa" w:w="85"/>
              <w:bottom w:type="dxa" w:w="50"/>
              <w:right w:type="dxa" w:w="85"/>
            </w:tcMar>
          </w:tcPr>
          <w:p>
            <w:pPr>
              <w:spacing w:line="252"/>
              <w:jc w:val="left"/>
            </w:pPr>
            <w:r>
              <w:rPr>
                <w:rFonts w:ascii="Calibri" w:cs="Calibri" w:eastAsia="Calibri" w:hAnsi="Calibri"/>
                <w:sz w:val="19"/>
                <w:szCs w:val="19"/>
              </w:rPr>
              <w:t xml:space="preserve">Reply to every question</w:t>
            </w:r>
          </w:p>
        </w:tc>
        <w:tc>
          <w:tcPr>
            <w:tcW w:type="dxa" w:w="6260"/>
            <w:tcMar>
              <w:top w:type="dxa" w:w="50"/>
              <w:left w:type="dxa" w:w="85"/>
              <w:bottom w:type="dxa" w:w="50"/>
              <w:right w:type="dxa" w:w="85"/>
            </w:tcMar>
          </w:tcPr>
          <w:p>
            <w:pPr>
              <w:spacing w:line="252"/>
              <w:jc w:val="left"/>
            </w:pPr>
            <w:r>
              <w:rPr>
                <w:rFonts w:ascii="Calibri" w:cs="Calibri" w:eastAsia="Calibri" w:hAnsi="Calibri"/>
                <w:sz w:val="19"/>
                <w:szCs w:val="19"/>
              </w:rPr>
              <w:t xml:space="preserve">Any comment containing a question is answered — price, hours, availability, location</w:t>
            </w:r>
          </w:p>
        </w:tc>
      </w:tr>
      <w:tr>
        <w:tc>
          <w:tcPr>
            <w:tcW w:type="dxa" w:w="31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Pin the best comment</w:t>
            </w:r>
          </w:p>
        </w:tc>
        <w:tc>
          <w:tcPr>
            <w:tcW w:type="dxa" w:w="62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A pinned comment steers the thread and answers the question most people ask</w:t>
            </w:r>
          </w:p>
        </w:tc>
      </w:tr>
      <w:tr>
        <w:tc>
          <w:tcPr>
            <w:tcW w:type="dxa" w:w="3100"/>
            <w:tcMar>
              <w:top w:type="dxa" w:w="50"/>
              <w:left w:type="dxa" w:w="85"/>
              <w:bottom w:type="dxa" w:w="50"/>
              <w:right w:type="dxa" w:w="85"/>
            </w:tcMar>
          </w:tcPr>
          <w:p>
            <w:pPr>
              <w:spacing w:line="252"/>
              <w:jc w:val="left"/>
            </w:pPr>
            <w:r>
              <w:rPr>
                <w:rFonts w:ascii="Calibri" w:cs="Calibri" w:eastAsia="Calibri" w:hAnsi="Calibri"/>
                <w:sz w:val="19"/>
                <w:szCs w:val="19"/>
              </w:rPr>
              <w:t xml:space="preserve">Turn recurring questions into content</w:t>
            </w:r>
          </w:p>
        </w:tc>
        <w:tc>
          <w:tcPr>
            <w:tcW w:type="dxa" w:w="6260"/>
            <w:tcMar>
              <w:top w:type="dxa" w:w="50"/>
              <w:left w:type="dxa" w:w="85"/>
              <w:bottom w:type="dxa" w:w="50"/>
              <w:right w:type="dxa" w:w="85"/>
            </w:tcMar>
          </w:tcPr>
          <w:p>
            <w:pPr>
              <w:spacing w:line="252"/>
              <w:jc w:val="left"/>
            </w:pPr>
            <w:r>
              <w:rPr>
                <w:rFonts w:ascii="Calibri" w:cs="Calibri" w:eastAsia="Calibri" w:hAnsi="Calibri"/>
                <w:sz w:val="19"/>
                <w:szCs w:val="19"/>
              </w:rPr>
              <w:t xml:space="preserve">A question asked three times becomes a post, not a fourth reply</w:t>
            </w:r>
          </w:p>
        </w:tc>
      </w:tr>
      <w:tr>
        <w:tc>
          <w:tcPr>
            <w:tcW w:type="dxa" w:w="31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Moderate rather than argue</w:t>
            </w:r>
          </w:p>
        </w:tc>
        <w:tc>
          <w:tcPr>
            <w:tcW w:type="dxa" w:w="62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Hide abusive or unrelated comments; reply once to criticism, then leave it</w:t>
            </w:r>
          </w:p>
        </w:tc>
      </w:tr>
      <w:tr>
        <w:tc>
          <w:tcPr>
            <w:tcW w:type="dxa" w:w="3100"/>
            <w:tcMar>
              <w:top w:type="dxa" w:w="50"/>
              <w:left w:type="dxa" w:w="85"/>
              <w:bottom w:type="dxa" w:w="50"/>
              <w:right w:type="dxa" w:w="85"/>
            </w:tcMar>
          </w:tcPr>
          <w:p>
            <w:pPr>
              <w:spacing w:line="252"/>
              <w:jc w:val="left"/>
            </w:pPr>
            <w:r>
              <w:rPr>
                <w:rFonts w:ascii="Calibri" w:cs="Calibri" w:eastAsia="Calibri" w:hAnsi="Calibri"/>
                <w:sz w:val="19"/>
                <w:szCs w:val="19"/>
              </w:rPr>
              <w:t xml:space="preserve">Reply from the brand account only</w:t>
            </w:r>
          </w:p>
        </w:tc>
        <w:tc>
          <w:tcPr>
            <w:tcW w:type="dxa" w:w="6260"/>
            <w:tcMar>
              <w:top w:type="dxa" w:w="50"/>
              <w:left w:type="dxa" w:w="85"/>
              <w:bottom w:type="dxa" w:w="50"/>
              <w:right w:type="dxa" w:w="85"/>
            </w:tcMar>
          </w:tcPr>
          <w:p>
            <w:pPr>
              <w:spacing w:line="252"/>
              <w:jc w:val="left"/>
            </w:pPr>
            <w:r>
              <w:rPr>
                <w:rFonts w:ascii="Calibri" w:cs="Calibri" w:eastAsia="Calibri" w:hAnsi="Calibri"/>
                <w:sz w:val="19"/>
                <w:szCs w:val="19"/>
              </w:rPr>
              <w:t xml:space="preserve">Personal accounts are not used to respond on the brand's behalf</w:t>
            </w:r>
          </w:p>
        </w:tc>
      </w:tr>
    </w:tbl>
    <w:p>
      <w:pPr>
        <w:spacing w:after="90" w:before="160" w:line="276"/>
        <w:jc w:val="both"/>
      </w:pPr>
      <w:r>
        <w:rPr>
          <w:rFonts w:ascii="Calibri" w:cs="Calibri" w:eastAsia="Calibri" w:hAnsi="Calibri"/>
          <w:b/>
          <w:bCs/>
          <w:sz w:val="21"/>
          <w:szCs w:val="21"/>
        </w:rPr>
        <w:t xml:space="preserve">5.4   Cycle, monitoring and assessment</w:t>
      </w:r>
    </w:p>
    <w:p>
      <w:pPr>
        <w:spacing w:after="60" w:before="10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rFonts w:ascii="Calibri" w:cs="Calibri" w:eastAsia="Calibri" w:hAnsi="Calibri"/>
          <w:i/>
          <w:iCs/>
          <w:color w:val="666666"/>
          <w:sz w:val="18"/>
          <w:szCs w:val="18"/>
        </w:rPr>
        <w:t xml:space="preserve">Figure 4 — Weekly community management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Measure</w:t>
            </w:r>
          </w:p>
        </w:tc>
        <w:tc>
          <w:tcPr>
            <w:tcW w:type="dxa" w:w="36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Source</w:t>
            </w:r>
          </w:p>
        </w:tc>
        <w:tc>
          <w:tcPr>
            <w:tcW w:type="dxa" w:w="25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Frequency</w:t>
            </w:r>
          </w:p>
        </w:tc>
      </w:tr>
      <w:tr>
        <w:tc>
          <w:tcPr>
            <w:tcW w:type="dxa" w:w="3200"/>
            <w:tcMar>
              <w:top w:type="dxa" w:w="50"/>
              <w:left w:type="dxa" w:w="85"/>
              <w:bottom w:type="dxa" w:w="50"/>
              <w:right w:type="dxa" w:w="85"/>
            </w:tcMar>
          </w:tcPr>
          <w:p>
            <w:pPr>
              <w:spacing w:line="252"/>
              <w:jc w:val="left"/>
            </w:pPr>
            <w:r>
              <w:rPr>
                <w:rFonts w:ascii="Calibri" w:cs="Calibri" w:eastAsia="Calibri" w:hAnsi="Calibri"/>
                <w:sz w:val="19"/>
                <w:szCs w:val="19"/>
              </w:rPr>
              <w:t xml:space="preserve">Comments and messages received</w:t>
            </w:r>
          </w:p>
        </w:tc>
        <w:tc>
          <w:tcPr>
            <w:tcW w:type="dxa" w:w="3600"/>
            <w:tcMar>
              <w:top w:type="dxa" w:w="50"/>
              <w:left w:type="dxa" w:w="85"/>
              <w:bottom w:type="dxa" w:w="50"/>
              <w:right w:type="dxa" w:w="85"/>
            </w:tcMar>
          </w:tcPr>
          <w:p>
            <w:pPr>
              <w:spacing w:line="252"/>
              <w:jc w:val="left"/>
            </w:pPr>
            <w:r>
              <w:rPr>
                <w:rFonts w:ascii="Calibri" w:cs="Calibri" w:eastAsia="Calibri" w:hAnsi="Calibri"/>
                <w:sz w:val="19"/>
                <w:szCs w:val="19"/>
              </w:rPr>
              <w:t xml:space="preserve">Platform inbox</w:t>
            </w:r>
          </w:p>
        </w:tc>
        <w:tc>
          <w:tcPr>
            <w:tcW w:type="dxa" w:w="2560"/>
            <w:tcMar>
              <w:top w:type="dxa" w:w="50"/>
              <w:left w:type="dxa" w:w="85"/>
              <w:bottom w:type="dxa" w:w="50"/>
              <w:right w:type="dxa" w:w="85"/>
            </w:tcMar>
          </w:tcPr>
          <w:p>
            <w:pPr>
              <w:spacing w:line="252"/>
              <w:jc w:val="left"/>
            </w:pPr>
            <w:r>
              <w:rPr>
                <w:rFonts w:ascii="Calibri" w:cs="Calibri" w:eastAsia="Calibri" w:hAnsi="Calibri"/>
                <w:sz w:val="19"/>
                <w:szCs w:val="19"/>
              </w:rPr>
              <w:t xml:space="preserve">Weekly</w:t>
            </w:r>
          </w:p>
        </w:tc>
      </w:tr>
      <w:tr>
        <w:tc>
          <w:tcPr>
            <w:tcW w:type="dxa" w:w="32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Proportion answered</w:t>
            </w:r>
          </w:p>
        </w:tc>
        <w:tc>
          <w:tcPr>
            <w:tcW w:type="dxa" w:w="36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Inbox against replies sent</w:t>
            </w:r>
          </w:p>
        </w:tc>
        <w:tc>
          <w:tcPr>
            <w:tcW w:type="dxa" w:w="25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Weekly</w:t>
            </w:r>
          </w:p>
        </w:tc>
      </w:tr>
      <w:tr>
        <w:tc>
          <w:tcPr>
            <w:tcW w:type="dxa" w:w="3200"/>
            <w:tcMar>
              <w:top w:type="dxa" w:w="50"/>
              <w:left w:type="dxa" w:w="85"/>
              <w:bottom w:type="dxa" w:w="50"/>
              <w:right w:type="dxa" w:w="85"/>
            </w:tcMar>
          </w:tcPr>
          <w:p>
            <w:pPr>
              <w:spacing w:line="252"/>
              <w:jc w:val="left"/>
            </w:pPr>
            <w:r>
              <w:rPr>
                <w:rFonts w:ascii="Calibri" w:cs="Calibri" w:eastAsia="Calibri" w:hAnsi="Calibri"/>
                <w:sz w:val="19"/>
                <w:szCs w:val="19"/>
              </w:rPr>
              <w:t xml:space="preserve">Time to first reply</w:t>
            </w:r>
          </w:p>
        </w:tc>
        <w:tc>
          <w:tcPr>
            <w:tcW w:type="dxa" w:w="3600"/>
            <w:tcMar>
              <w:top w:type="dxa" w:w="50"/>
              <w:left w:type="dxa" w:w="85"/>
              <w:bottom w:type="dxa" w:w="50"/>
              <w:right w:type="dxa" w:w="85"/>
            </w:tcMar>
          </w:tcPr>
          <w:p>
            <w:pPr>
              <w:spacing w:line="252"/>
              <w:jc w:val="left"/>
            </w:pPr>
            <w:r>
              <w:rPr>
                <w:rFonts w:ascii="Calibri" w:cs="Calibri" w:eastAsia="Calibri" w:hAnsi="Calibri"/>
                <w:sz w:val="19"/>
                <w:szCs w:val="19"/>
              </w:rPr>
              <w:t xml:space="preserve">Complaint and comment register</w:t>
            </w:r>
          </w:p>
        </w:tc>
        <w:tc>
          <w:tcPr>
            <w:tcW w:type="dxa" w:w="2560"/>
            <w:tcMar>
              <w:top w:type="dxa" w:w="50"/>
              <w:left w:type="dxa" w:w="85"/>
              <w:bottom w:type="dxa" w:w="50"/>
              <w:right w:type="dxa" w:w="85"/>
            </w:tcMar>
          </w:tcPr>
          <w:p>
            <w:pPr>
              <w:spacing w:line="252"/>
              <w:jc w:val="left"/>
            </w:pPr>
            <w:r>
              <w:rPr>
                <w:rFonts w:ascii="Calibri" w:cs="Calibri" w:eastAsia="Calibri" w:hAnsi="Calibri"/>
                <w:sz w:val="19"/>
                <w:szCs w:val="19"/>
              </w:rPr>
              <w:t xml:space="preserve">Weekly</w:t>
            </w:r>
          </w:p>
        </w:tc>
      </w:tr>
      <w:tr>
        <w:tc>
          <w:tcPr>
            <w:tcW w:type="dxa" w:w="32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Follower trend</w:t>
            </w:r>
          </w:p>
        </w:tc>
        <w:tc>
          <w:tcPr>
            <w:tcW w:type="dxa" w:w="36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TikTok Analytics, Instagram Insights</w:t>
            </w:r>
          </w:p>
        </w:tc>
        <w:tc>
          <w:tcPr>
            <w:tcW w:type="dxa" w:w="25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Monthly</w:t>
            </w:r>
          </w:p>
        </w:tc>
      </w:tr>
      <w:tr>
        <w:tc>
          <w:tcPr>
            <w:tcW w:type="dxa" w:w="3200"/>
            <w:tcMar>
              <w:top w:type="dxa" w:w="50"/>
              <w:left w:type="dxa" w:w="85"/>
              <w:bottom w:type="dxa" w:w="50"/>
              <w:right w:type="dxa" w:w="85"/>
            </w:tcMar>
          </w:tcPr>
          <w:p>
            <w:pPr>
              <w:spacing w:line="252"/>
              <w:jc w:val="left"/>
            </w:pPr>
            <w:r>
              <w:rPr>
                <w:rFonts w:ascii="Calibri" w:cs="Calibri" w:eastAsia="Calibri" w:hAnsi="Calibri"/>
                <w:sz w:val="19"/>
                <w:szCs w:val="19"/>
              </w:rPr>
              <w:t xml:space="preserve">Review count and rating</w:t>
            </w:r>
          </w:p>
        </w:tc>
        <w:tc>
          <w:tcPr>
            <w:tcW w:type="dxa" w:w="3600"/>
            <w:tcMar>
              <w:top w:type="dxa" w:w="50"/>
              <w:left w:type="dxa" w:w="85"/>
              <w:bottom w:type="dxa" w:w="50"/>
              <w:right w:type="dxa" w:w="85"/>
            </w:tcMar>
          </w:tcPr>
          <w:p>
            <w:pPr>
              <w:spacing w:line="252"/>
              <w:jc w:val="left"/>
            </w:pPr>
            <w:r>
              <w:rPr>
                <w:rFonts w:ascii="Calibri" w:cs="Calibri" w:eastAsia="Calibri" w:hAnsi="Calibri"/>
                <w:sz w:val="19"/>
                <w:szCs w:val="19"/>
              </w:rPr>
              <w:t xml:space="preserve">Google Business Profile</w:t>
            </w:r>
          </w:p>
        </w:tc>
        <w:tc>
          <w:tcPr>
            <w:tcW w:type="dxa" w:w="2560"/>
            <w:tcMar>
              <w:top w:type="dxa" w:w="50"/>
              <w:left w:type="dxa" w:w="85"/>
              <w:bottom w:type="dxa" w:w="50"/>
              <w:right w:type="dxa" w:w="85"/>
            </w:tcMar>
          </w:tcPr>
          <w:p>
            <w:pPr>
              <w:spacing w:line="252"/>
              <w:jc w:val="left"/>
            </w:pPr>
            <w:r>
              <w:rPr>
                <w:rFonts w:ascii="Calibri" w:cs="Calibri" w:eastAsia="Calibri" w:hAnsi="Calibri"/>
                <w:sz w:val="19"/>
                <w:szCs w:val="19"/>
              </w:rPr>
              <w:t xml:space="preserve">Monthly</w:t>
            </w:r>
          </w:p>
        </w:tc>
      </w:tr>
    </w:tbl>
    <w:p>
      <w:pPr>
        <w:spacing w:after="240" w:before="240"/>
        <w:jc w:val="center"/>
      </w:pPr>
      <w:r>
        <w:rPr>
          <w:rFonts w:ascii="Calibri" w:cs="Calibri" w:eastAsia="Calibri" w:hAnsi="Calibri"/>
          <w:b/>
          <w:bCs/>
          <w:color w:val="C00000"/>
          <w:sz w:val="20"/>
          <w:szCs w:val="20"/>
        </w:rPr>
        <w:t xml:space="preserve">[ BUKTI DIPERLUKAN — bilangan pengikut bagi setiap saluran — TikTok, Instagram, Facebook (satu imej setiap platform, tunjukkan nama pengguna) ]</w:t>
      </w:r>
    </w:p>
    <w:p>
      <w:pPr>
        <w:spacing w:after="240" w:before="240"/>
        <w:jc w:val="center"/>
      </w:pPr>
      <w:r>
        <w:rPr>
          <w:rFonts w:ascii="Calibri" w:cs="Calibri" w:eastAsia="Calibri" w:hAnsi="Calibri"/>
          <w:b/>
          <w:bCs/>
          <w:color w:val="C00000"/>
          <w:sz w:val="20"/>
          <w:szCs w:val="20"/>
        </w:rPr>
        <w:t xml:space="preserve">[ BUKTI DIPERLUKAN — jumlah mesej dan komen masuk di peti masuk — beban kerja pengurusan komuniti sebenar ]</w:t>
      </w:r>
    </w:p>
    <w:p>
      <w:pPr>
        <w:spacing w:after="240" w:before="240"/>
        <w:jc w:val="center"/>
      </w:pPr>
      <w:r>
        <w:rPr>
          <w:rFonts w:ascii="Calibri" w:cs="Calibri" w:eastAsia="Calibri" w:hAnsi="Calibri"/>
          <w:b/>
          <w:bCs/>
          <w:color w:val="C00000"/>
          <w:sz w:val="20"/>
          <w:szCs w:val="20"/>
        </w:rPr>
        <w:t xml:space="preserve">[ BUKTI DIPERLUKAN — bukti moderasi — komen yang disemat, komen yang dibalas, dan komen yang disembunyikan jika ada ]</w:t>
      </w:r>
    </w:p>
    <w:p>
      <w:pPr>
        <w:spacing w:after="240" w:before="240"/>
        <w:jc w:val="center"/>
      </w:pPr>
      <w:r>
        <w:rPr>
          <w:rFonts w:ascii="Calibri" w:cs="Calibri" w:eastAsia="Calibri" w:hAnsi="Calibri"/>
          <w:b/>
          <w:bCs/>
          <w:color w:val="C00000"/>
          <w:sz w:val="20"/>
          <w:szCs w:val="20"/>
        </w:rPr>
        <w:t xml:space="preserve">[ BUKTI DIPERLUKAN — saluran siaran langsung atau kumpulan komuniti (TikTok LIVE / WhatsApp / Telegram) — tutup nombor ahli ]</w:t>
      </w:r>
    </w:p>
    <w:p>
      <w:pPr>
        <w:spacing w:after="240" w:before="240"/>
        <w:jc w:val="center"/>
      </w:pPr>
      <w:r>
        <w:rPr>
          <w:rFonts w:ascii="Calibri" w:cs="Calibri" w:eastAsia="Calibri" w:hAnsi="Calibri"/>
          <w:b/>
          <w:bCs/>
          <w:color w:val="C00000"/>
          <w:sz w:val="20"/>
          <w:szCs w:val="20"/>
        </w:rPr>
        <w:t xml:space="preserve">[ BUKTI DIPERLUKAN — jadual tugasan pemantauan komuniti — siapa memantau saluran mana, pada hari dan waktu apa ]</w:t>
      </w:r>
    </w:p>
    <w:p>
      <w:pPr>
        <w:spacing w:after="240" w:before="240"/>
        <w:jc w:val="center"/>
      </w:pPr>
      <w:r>
        <w:rPr>
          <w:rFonts w:ascii="Calibri" w:cs="Calibri" w:eastAsia="Calibri" w:hAnsi="Calibri"/>
          <w:b/>
          <w:bCs/>
          <w:color w:val="C00000"/>
          <w:sz w:val="20"/>
          <w:szCs w:val="20"/>
        </w:rPr>
        <w:t xml:space="preserve">[ BUKTI DIPERLUKAN — analitik komuniti — trend pengikut dan waktu aktif sepanjang tempoh ]</w:t>
      </w:r>
    </w:p>
    <w:p>
      <w:pPr>
        <w:spacing w:after="240" w:before="240"/>
        <w:jc w:val="center"/>
      </w:pPr>
      <w:r>
        <w:rPr>
          <w:rFonts w:ascii="Calibri" w:cs="Calibri" w:eastAsia="Calibri" w:hAnsi="Calibri"/>
          <w:b/>
          <w:bCs/>
          <w:color w:val="C00000"/>
          <w:sz w:val="20"/>
          <w:szCs w:val="20"/>
        </w:rPr>
        <w:t xml:space="preserve">[ BUKTI DIPERLUKAN — laporan strategi komuniti seperti yang dihantar kepada penyelia, berserta bukti penghantaran bertarikh ]</w:t>
      </w:r>
    </w:p>
    <w:p>
      <w:pPr>
        <w:pBdr>
          <w:bottom w:val="single" w:color="1F3864" w:sz="6"/>
        </w:pBdr>
        <w:spacing w:after="130" w:before="260"/>
      </w:pPr>
      <w:r>
        <w:rPr>
          <w:rFonts w:ascii="Calibri" w:cs="Calibri" w:eastAsia="Calibri" w:hAnsi="Calibri"/>
          <w:b/>
          <w:bCs/>
          <w:color w:val="1F3864"/>
          <w:sz w:val="24"/>
          <w:szCs w:val="24"/>
        </w:rPr>
        <w:t xml:space="preserve">PART 6  ·  REPORTING</w:t>
      </w:r>
    </w:p>
    <w:p>
      <w:pPr>
        <w:spacing w:after="130" w:before="0" w:line="276"/>
        <w:jc w:val="both"/>
      </w:pPr>
      <w:r>
        <w:rPr>
          <w:rFonts w:ascii="Calibri" w:cs="Calibri" w:eastAsia="Calibri" w:hAnsi="Calibri"/>
          <w:sz w:val="21"/>
          <w:szCs w:val="21"/>
        </w:rPr>
        <w:t xml:space="preserve">Three reports are produced. Each is submitted to management within the time frame stated, and each is filed so that the following month's report can be compared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Report</w:t>
            </w:r>
          </w:p>
        </w:tc>
        <w:tc>
          <w:tcPr>
            <w:tcW w:type="dxa" w:w="50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Contents</w:t>
            </w:r>
          </w:p>
        </w:tc>
        <w:tc>
          <w:tcPr>
            <w:tcW w:type="dxa" w:w="22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Submitted</w:t>
            </w:r>
          </w:p>
        </w:tc>
      </w:tr>
      <w:tr>
        <w:tc>
          <w:tcPr>
            <w:tcW w:type="dxa" w:w="2100"/>
            <w:tcMar>
              <w:top w:type="dxa" w:w="50"/>
              <w:left w:type="dxa" w:w="85"/>
              <w:bottom w:type="dxa" w:w="50"/>
              <w:right w:type="dxa" w:w="85"/>
            </w:tcMar>
          </w:tcPr>
          <w:p>
            <w:pPr>
              <w:spacing w:line="252"/>
              <w:jc w:val="left"/>
            </w:pPr>
            <w:r>
              <w:rPr>
                <w:rFonts w:ascii="Calibri" w:cs="Calibri" w:eastAsia="Calibri" w:hAnsi="Calibri"/>
                <w:sz w:val="19"/>
                <w:szCs w:val="19"/>
              </w:rPr>
              <w:t xml:space="preserve">Complaint report</w:t>
            </w:r>
          </w:p>
        </w:tc>
        <w:tc>
          <w:tcPr>
            <w:tcW w:type="dxa" w:w="5060"/>
            <w:tcMar>
              <w:top w:type="dxa" w:w="50"/>
              <w:left w:type="dxa" w:w="85"/>
              <w:bottom w:type="dxa" w:w="50"/>
              <w:right w:type="dxa" w:w="85"/>
            </w:tcMar>
          </w:tcPr>
          <w:p>
            <w:pPr>
              <w:spacing w:line="252"/>
              <w:jc w:val="left"/>
            </w:pPr>
            <w:r>
              <w:rPr>
                <w:rFonts w:ascii="Calibri" w:cs="Calibri" w:eastAsia="Calibri" w:hAnsi="Calibri"/>
                <w:sz w:val="19"/>
                <w:szCs w:val="19"/>
              </w:rPr>
              <w:t xml:space="preserve">Complaints by type and severity, actions taken, response times, outcomes</w:t>
            </w:r>
          </w:p>
        </w:tc>
        <w:tc>
          <w:tcPr>
            <w:tcW w:type="dxa" w:w="2200"/>
            <w:tcMar>
              <w:top w:type="dxa" w:w="50"/>
              <w:left w:type="dxa" w:w="85"/>
              <w:bottom w:type="dxa" w:w="50"/>
              <w:right w:type="dxa" w:w="85"/>
            </w:tcMar>
          </w:tcPr>
          <w:p>
            <w:pPr>
              <w:spacing w:line="252"/>
              <w:jc w:val="left"/>
            </w:pPr>
            <w:r>
              <w:rPr>
                <w:rFonts w:ascii="Calibri" w:cs="Calibri" w:eastAsia="Calibri" w:hAnsi="Calibri"/>
                <w:sz w:val="19"/>
                <w:szCs w:val="19"/>
              </w:rPr>
              <w:t xml:space="preserve">Monthly; immediately for any L3</w:t>
            </w:r>
          </w:p>
        </w:tc>
      </w:tr>
      <w:tr>
        <w:tc>
          <w:tcPr>
            <w:tcW w:type="dxa" w:w="21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Compliment report</w:t>
            </w:r>
          </w:p>
        </w:tc>
        <w:tc>
          <w:tcPr>
            <w:tcW w:type="dxa" w:w="50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Compliments received, content republished, placements and performance</w:t>
            </w:r>
          </w:p>
        </w:tc>
        <w:tc>
          <w:tcPr>
            <w:tcW w:type="dxa" w:w="22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Monthly</w:t>
            </w:r>
          </w:p>
        </w:tc>
      </w:tr>
      <w:tr>
        <w:tc>
          <w:tcPr>
            <w:tcW w:type="dxa" w:w="2100"/>
            <w:tcMar>
              <w:top w:type="dxa" w:w="50"/>
              <w:left w:type="dxa" w:w="85"/>
              <w:bottom w:type="dxa" w:w="50"/>
              <w:right w:type="dxa" w:w="85"/>
            </w:tcMar>
          </w:tcPr>
          <w:p>
            <w:pPr>
              <w:spacing w:line="252"/>
              <w:jc w:val="left"/>
            </w:pPr>
            <w:r>
              <w:rPr>
                <w:rFonts w:ascii="Calibri" w:cs="Calibri" w:eastAsia="Calibri" w:hAnsi="Calibri"/>
                <w:sz w:val="19"/>
                <w:szCs w:val="19"/>
              </w:rPr>
              <w:t xml:space="preserve">Community report</w:t>
            </w:r>
          </w:p>
        </w:tc>
        <w:tc>
          <w:tcPr>
            <w:tcW w:type="dxa" w:w="5060"/>
            <w:tcMar>
              <w:top w:type="dxa" w:w="50"/>
              <w:left w:type="dxa" w:w="85"/>
              <w:bottom w:type="dxa" w:w="50"/>
              <w:right w:type="dxa" w:w="85"/>
            </w:tcMar>
          </w:tcPr>
          <w:p>
            <w:pPr>
              <w:spacing w:line="252"/>
              <w:jc w:val="left"/>
            </w:pPr>
            <w:r>
              <w:rPr>
                <w:rFonts w:ascii="Calibri" w:cs="Calibri" w:eastAsia="Calibri" w:hAnsi="Calibri"/>
                <w:sz w:val="19"/>
                <w:szCs w:val="19"/>
              </w:rPr>
              <w:t xml:space="preserve">Volume, proportion answered, follower trend, moderation actions, plan effectiveness</w:t>
            </w:r>
          </w:p>
        </w:tc>
        <w:tc>
          <w:tcPr>
            <w:tcW w:type="dxa" w:w="2200"/>
            <w:tcMar>
              <w:top w:type="dxa" w:w="50"/>
              <w:left w:type="dxa" w:w="85"/>
              <w:bottom w:type="dxa" w:w="50"/>
              <w:right w:type="dxa" w:w="85"/>
            </w:tcMar>
          </w:tcPr>
          <w:p>
            <w:pPr>
              <w:spacing w:line="252"/>
              <w:jc w:val="left"/>
            </w:pPr>
            <w:r>
              <w:rPr>
                <w:rFonts w:ascii="Calibri" w:cs="Calibri" w:eastAsia="Calibri" w:hAnsi="Calibri"/>
                <w:sz w:val="19"/>
                <w:szCs w:val="19"/>
              </w:rPr>
              <w:t xml:space="preserve">Monthly</w:t>
            </w:r>
          </w:p>
        </w:tc>
      </w:tr>
    </w:tbl>
    <w:p>
      <w:pPr>
        <w:pBdr>
          <w:bottom w:val="single" w:color="1F3864" w:sz="6"/>
        </w:pBdr>
        <w:spacing w:after="130" w:before="260"/>
      </w:pPr>
      <w:r>
        <w:rPr>
          <w:rFonts w:ascii="Calibri" w:cs="Calibri" w:eastAsia="Calibri" w:hAnsi="Calibri"/>
          <w:b/>
          <w:bCs/>
          <w:color w:val="1F3864"/>
          <w:sz w:val="24"/>
          <w:szCs w:val="24"/>
        </w:rPr>
        <w:t xml:space="preserve">PART 7  ·  RESOURCES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Item</w:t>
            </w:r>
          </w:p>
        </w:tc>
        <w:tc>
          <w:tcPr>
            <w:tcW w:type="dxa" w:w="47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Requirement</w:t>
            </w:r>
          </w:p>
        </w:tc>
        <w:tc>
          <w:tcPr>
            <w:tcW w:type="dxa" w:w="25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Responsibility</w:t>
            </w:r>
          </w:p>
        </w:tc>
      </w:tr>
      <w:tr>
        <w:tc>
          <w:tcPr>
            <w:tcW w:type="dxa" w:w="2100"/>
            <w:tcMar>
              <w:top w:type="dxa" w:w="50"/>
              <w:left w:type="dxa" w:w="85"/>
              <w:bottom w:type="dxa" w:w="50"/>
              <w:right w:type="dxa" w:w="85"/>
            </w:tcMar>
          </w:tcPr>
          <w:p>
            <w:pPr>
              <w:spacing w:line="252"/>
              <w:jc w:val="left"/>
            </w:pPr>
            <w:r>
              <w:rPr>
                <w:rFonts w:ascii="Calibri" w:cs="Calibri" w:eastAsia="Calibri" w:hAnsi="Calibri"/>
                <w:sz w:val="19"/>
                <w:szCs w:val="19"/>
              </w:rPr>
              <w:t xml:space="preserve">Channel access</w:t>
            </w:r>
          </w:p>
        </w:tc>
        <w:tc>
          <w:tcPr>
            <w:tcW w:type="dxa" w:w="4760"/>
            <w:tcMar>
              <w:top w:type="dxa" w:w="50"/>
              <w:left w:type="dxa" w:w="85"/>
              <w:bottom w:type="dxa" w:w="50"/>
              <w:right w:type="dxa" w:w="85"/>
            </w:tcMar>
          </w:tcPr>
          <w:p>
            <w:pPr>
              <w:spacing w:line="252"/>
              <w:jc w:val="left"/>
            </w:pPr>
            <w:r>
              <w:rPr>
                <w:rFonts w:ascii="Calibri" w:cs="Calibri" w:eastAsia="Calibri" w:hAnsi="Calibri"/>
                <w:sz w:val="19"/>
                <w:szCs w:val="19"/>
              </w:rPr>
              <w:t xml:space="preserve">Admin access to Google, TikTok, Instagram, Facebook</w:t>
            </w:r>
          </w:p>
        </w:tc>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r>
        <w:tc>
          <w:tcPr>
            <w:tcW w:type="dxa" w:w="21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Register and reports</w:t>
            </w:r>
          </w:p>
        </w:tc>
        <w:tc>
          <w:tcPr>
            <w:tcW w:type="dxa" w:w="47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Shared file with fixed columns and report format</w:t>
            </w:r>
          </w:p>
        </w:tc>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r>
      <w:tr>
        <w:tc>
          <w:tcPr>
            <w:tcW w:type="dxa" w:w="2100"/>
            <w:tcMar>
              <w:top w:type="dxa" w:w="50"/>
              <w:left w:type="dxa" w:w="85"/>
              <w:bottom w:type="dxa" w:w="50"/>
              <w:right w:type="dxa" w:w="85"/>
            </w:tcMar>
          </w:tcPr>
          <w:p>
            <w:pPr>
              <w:spacing w:line="252"/>
              <w:jc w:val="left"/>
            </w:pPr>
            <w:r>
              <w:rPr>
                <w:rFonts w:ascii="Calibri" w:cs="Calibri" w:eastAsia="Calibri" w:hAnsi="Calibri"/>
                <w:sz w:val="19"/>
                <w:szCs w:val="19"/>
              </w:rPr>
              <w:t xml:space="preserve">Staff time</w:t>
            </w:r>
          </w:p>
        </w:tc>
        <w:tc>
          <w:tcPr>
            <w:tcW w:type="dxa" w:w="4760"/>
            <w:tcMar>
              <w:top w:type="dxa" w:w="50"/>
              <w:left w:type="dxa" w:w="85"/>
              <w:bottom w:type="dxa" w:w="50"/>
              <w:right w:type="dxa" w:w="85"/>
            </w:tcMar>
          </w:tcPr>
          <w:p>
            <w:pPr>
              <w:spacing w:line="252"/>
              <w:jc w:val="left"/>
            </w:pPr>
            <w:r>
              <w:rPr>
                <w:rFonts w:ascii="Calibri" w:cs="Calibri" w:eastAsia="Calibri" w:hAnsi="Calibri"/>
                <w:sz w:val="19"/>
                <w:szCs w:val="19"/>
              </w:rPr>
              <w:t xml:space="preserve">Daily monitoring and response across four channels</w:t>
            </w:r>
          </w:p>
        </w:tc>
        <w:tc>
          <w:tcPr>
            <w:tcW w:type="dxa" w:w="2500"/>
            <w:tcMar>
              <w:top w:type="dxa" w:w="50"/>
              <w:left w:type="dxa" w:w="85"/>
              <w:bottom w:type="dxa" w:w="50"/>
              <w:right w:type="dxa" w:w="85"/>
            </w:tcMar>
          </w:tcPr>
          <w:p>
            <w:pPr>
              <w:spacing w:line="252"/>
              <w:jc w:val="left"/>
            </w:pPr>
            <w:r>
              <w:rPr>
                <w:rFonts w:ascii="Calibri" w:cs="Calibri" w:eastAsia="Calibri" w:hAnsi="Calibri"/>
                <w:sz w:val="19"/>
                <w:szCs w:val="19"/>
              </w:rPr>
              <w:t xml:space="preserve">Marketing team</w:t>
            </w:r>
          </w:p>
        </w:tc>
      </w:tr>
      <w:tr>
        <w:tc>
          <w:tcPr>
            <w:tcW w:type="dxa" w:w="21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Escalation contact</w:t>
            </w:r>
          </w:p>
        </w:tc>
        <w:tc>
          <w:tcPr>
            <w:tcW w:type="dxa" w:w="47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Named person reachable for L3 within the hour</w:t>
            </w:r>
          </w:p>
        </w:tc>
        <w:tc>
          <w:tcPr>
            <w:tcW w:type="dxa" w:w="2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Management</w:t>
            </w:r>
          </w:p>
        </w:tc>
      </w:tr>
    </w:tbl>
    <w:p>
      <w:pPr>
        <w:spacing w:after="130" w:before="0" w:line="276"/>
        <w:jc w:val="both"/>
      </w:pPr>
      <w:r>
        <w:rPr>
          <w:rFonts w:ascii="Calibri" w:cs="Calibri" w:eastAsia="Calibri" w:hAnsi="Calibri"/>
          <w:sz w:val="21"/>
          <w:szCs w:val="21"/>
        </w:rPr>
        <w:t xml:space="preserve"/>
      </w:r>
    </w:p>
    <w:p>
      <w:pPr>
        <w:spacing w:after="140" w:before="0" w:line="276"/>
        <w:jc w:val="both"/>
      </w:pPr>
      <w:r>
        <w:rPr>
          <w:rFonts w:ascii="Calibri" w:cs="Calibri" w:eastAsia="Calibri" w:hAnsi="Calibri"/>
          <w:b/>
          <w:bCs/>
          <w:color w:val="C1272D"/>
          <w:sz w:val="21"/>
          <w:szCs w:val="21"/>
        </w:rPr>
        <w:t xml:space="preserve">[ ISI: anggaran masa staf mingguan dan sebarang kos alat pemantauan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Risk</w:t>
            </w:r>
          </w:p>
        </w:tc>
        <w:tc>
          <w:tcPr>
            <w:tcW w:type="dxa" w:w="596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Mitigation</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A serious complaint answered badly under time pressure</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L3 replies are agreed with management before posting</w:t>
            </w:r>
          </w:p>
        </w:tc>
      </w:tr>
      <w:tr>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Response depends on one person</w:t>
            </w:r>
          </w:p>
        </w:tc>
        <w:tc>
          <w:tcPr>
            <w:tcW w:type="dxa" w:w="59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Named owner per channel with a stated backup</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Reviews cannot be removed once published</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Speed and visible resolution, not deletion requests</w:t>
            </w:r>
          </w:p>
        </w:tc>
      </w:tr>
      <w:tr>
        <w:tc>
          <w:tcPr>
            <w:tcW w:type="dxa" w:w="34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Republishing a review without consent</w:t>
            </w:r>
          </w:p>
        </w:tc>
        <w:tc>
          <w:tcPr>
            <w:tcW w:type="dxa" w:w="596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Permission requested before a name or face is reused</w:t>
            </w:r>
          </w:p>
        </w:tc>
      </w:tr>
      <w:tr>
        <w:tc>
          <w:tcPr>
            <w:tcW w:type="dxa" w:w="3400"/>
            <w:tcMar>
              <w:top w:type="dxa" w:w="50"/>
              <w:left w:type="dxa" w:w="85"/>
              <w:bottom w:type="dxa" w:w="50"/>
              <w:right w:type="dxa" w:w="85"/>
            </w:tcMar>
          </w:tcPr>
          <w:p>
            <w:pPr>
              <w:spacing w:line="252"/>
              <w:jc w:val="left"/>
            </w:pPr>
            <w:r>
              <w:rPr>
                <w:rFonts w:ascii="Calibri" w:cs="Calibri" w:eastAsia="Calibri" w:hAnsi="Calibri"/>
                <w:sz w:val="19"/>
                <w:szCs w:val="19"/>
              </w:rPr>
              <w:t xml:space="preserve">Complaint volume outgrows manual monitoring</w:t>
            </w:r>
          </w:p>
        </w:tc>
        <w:tc>
          <w:tcPr>
            <w:tcW w:type="dxa" w:w="5960"/>
            <w:tcMar>
              <w:top w:type="dxa" w:w="50"/>
              <w:left w:type="dxa" w:w="85"/>
              <w:bottom w:type="dxa" w:w="50"/>
              <w:right w:type="dxa" w:w="85"/>
            </w:tcMar>
          </w:tcPr>
          <w:p>
            <w:pPr>
              <w:spacing w:line="252"/>
              <w:jc w:val="left"/>
            </w:pPr>
            <w:r>
              <w:rPr>
                <w:rFonts w:ascii="Calibri" w:cs="Calibri" w:eastAsia="Calibri" w:hAnsi="Calibri"/>
                <w:sz w:val="19"/>
                <w:szCs w:val="19"/>
              </w:rPr>
              <w:t xml:space="preserve">Review the register monthly; add saved replies or alerts if volume rises</w:t>
            </w:r>
          </w:p>
        </w:tc>
      </w:tr>
    </w:tbl>
    <w:p>
      <w:pPr>
        <w:pBdr>
          <w:bottom w:val="single" w:color="1F3864" w:sz="6"/>
        </w:pBdr>
        <w:spacing w:after="130" w:before="260"/>
      </w:pPr>
      <w:r>
        <w:rPr>
          <w:rFonts w:ascii="Calibri" w:cs="Calibri" w:eastAsia="Calibri" w:hAnsi="Calibri"/>
          <w:b/>
          <w:bCs/>
          <w:color w:val="1F3864"/>
          <w:sz w:val="24"/>
          <w:szCs w:val="24"/>
        </w:rPr>
        <w:t xml:space="preserve">PART 8  ·  APPROVAL</w:t>
      </w:r>
    </w:p>
    <w:p>
      <w:pPr>
        <w:spacing w:after="160" w:before="0" w:line="276"/>
        <w:jc w:val="both"/>
      </w:pPr>
      <w:r>
        <w:rPr>
          <w:rFonts w:ascii="Calibri" w:cs="Calibri" w:eastAsia="Calibri" w:hAnsi="Calibri"/>
          <w:sz w:val="21"/>
          <w:szCs w:val="21"/>
        </w:rPr>
        <w:t xml:space="preserve">Approval authorises the response standards in Part 3, the assignments in Parts 4 and 5, and the reporting cycle in Part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20"/>
        <w:gridCol w:w="2520"/>
        <w:gridCol w:w="2520"/>
      </w:tblGrid>
      <w:tr>
        <w:trPr>
          <w:tblHeader/>
        </w:trPr>
        <w:tc>
          <w:tcPr>
            <w:tcW w:type="dxa" w:w="150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
            </w:r>
          </w:p>
        </w:tc>
        <w:tc>
          <w:tcPr>
            <w:tcW w:type="dxa" w:w="282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Prepared By</w:t>
            </w:r>
          </w:p>
        </w:tc>
        <w:tc>
          <w:tcPr>
            <w:tcW w:type="dxa" w:w="252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Reviewed By</w:t>
            </w:r>
          </w:p>
        </w:tc>
        <w:tc>
          <w:tcPr>
            <w:tcW w:type="dxa" w:w="2520"/>
            <w:shd w:fill="1F3864" w:color="auto" w:val="clear"/>
            <w:tcMar>
              <w:top w:type="dxa" w:w="50"/>
              <w:left w:type="dxa" w:w="85"/>
              <w:bottom w:type="dxa" w:w="50"/>
              <w:right w:type="dxa" w:w="85"/>
            </w:tcMar>
          </w:tcPr>
          <w:p>
            <w:pPr>
              <w:spacing w:line="252"/>
              <w:jc w:val="left"/>
            </w:pPr>
            <w:r>
              <w:rPr>
                <w:rFonts w:ascii="Calibri" w:cs="Calibri" w:eastAsia="Calibri" w:hAnsi="Calibri"/>
                <w:b/>
                <w:bCs/>
                <w:color w:val="FFFFFF"/>
                <w:sz w:val="19"/>
                <w:szCs w:val="19"/>
              </w:rPr>
              <w:t xml:space="preserve">Approved By</w:t>
            </w:r>
          </w:p>
        </w:tc>
      </w:tr>
      <w:tr>
        <w:tc>
          <w:tcPr>
            <w:tcW w:type="dxa" w:w="1500"/>
            <w:tcMar>
              <w:top w:type="dxa" w:w="50"/>
              <w:left w:type="dxa" w:w="85"/>
              <w:bottom w:type="dxa" w:w="50"/>
              <w:right w:type="dxa" w:w="85"/>
            </w:tcMar>
          </w:tcPr>
          <w:p>
            <w:pPr>
              <w:spacing w:line="252"/>
              <w:jc w:val="left"/>
            </w:pPr>
            <w:r>
              <w:rPr>
                <w:rFonts w:ascii="Calibri" w:cs="Calibri" w:eastAsia="Calibri" w:hAnsi="Calibri"/>
                <w:sz w:val="19"/>
                <w:szCs w:val="19"/>
              </w:rPr>
              <w:t xml:space="preserve">Name</w:t>
            </w:r>
          </w:p>
        </w:tc>
        <w:tc>
          <w:tcPr>
            <w:tcW w:type="dxa" w:w="2820"/>
            <w:tcMar>
              <w:top w:type="dxa" w:w="50"/>
              <w:left w:type="dxa" w:w="85"/>
              <w:bottom w:type="dxa" w:w="50"/>
              <w:right w:type="dxa" w:w="85"/>
            </w:tcMar>
          </w:tcPr>
          <w:p>
            <w:pPr>
              <w:spacing w:line="252"/>
              <w:jc w:val="left"/>
            </w:pPr>
            <w:r>
              <w:rPr>
                <w:rFonts w:ascii="Calibri" w:cs="Calibri" w:eastAsia="Calibri" w:hAnsi="Calibri"/>
                <w:sz w:val="19"/>
                <w:szCs w:val="19"/>
              </w:rPr>
              <w:t xml:space="preserve">Zuriel Seong Ming Ee</w:t>
            </w:r>
          </w:p>
        </w:tc>
        <w:tc>
          <w:tcPr>
            <w:tcW w:type="dxa" w:w="2520"/>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r>
      <w:tr>
        <w:tc>
          <w:tcPr>
            <w:tcW w:type="dxa" w:w="1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Position</w:t>
            </w:r>
          </w:p>
        </w:tc>
        <w:tc>
          <w:tcPr>
            <w:tcW w:type="dxa" w:w="28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Marketing Manager</w:t>
            </w:r>
          </w:p>
        </w:tc>
        <w:tc>
          <w:tcPr>
            <w:tcW w:type="dxa" w:w="25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r>
      <w:tr>
        <w:tc>
          <w:tcPr>
            <w:tcW w:type="dxa" w:w="1500"/>
            <w:tcMar>
              <w:top w:type="dxa" w:w="50"/>
              <w:left w:type="dxa" w:w="85"/>
              <w:bottom w:type="dxa" w:w="50"/>
              <w:right w:type="dxa" w:w="85"/>
            </w:tcMar>
          </w:tcPr>
          <w:p>
            <w:pPr>
              <w:spacing w:line="252"/>
              <w:jc w:val="left"/>
            </w:pPr>
            <w:r>
              <w:rPr>
                <w:rFonts w:ascii="Calibri" w:cs="Calibri" w:eastAsia="Calibri" w:hAnsi="Calibri"/>
                <w:sz w:val="19"/>
                <w:szCs w:val="19"/>
              </w:rPr>
              <w:t xml:space="preserve">Signature</w:t>
            </w:r>
          </w:p>
        </w:tc>
        <w:tc>
          <w:tcPr>
            <w:tcW w:type="dxa" w:w="2820"/>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r>
      <w:tr>
        <w:tc>
          <w:tcPr>
            <w:tcW w:type="dxa" w:w="150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Date</w:t>
            </w:r>
          </w:p>
        </w:tc>
        <w:tc>
          <w:tcPr>
            <w:tcW w:type="dxa" w:w="28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c>
          <w:tcPr>
            <w:tcW w:type="dxa" w:w="2520"/>
            <w:shd w:fill="F2F5F9" w:color="auto" w:val="clear"/>
            <w:tcMar>
              <w:top w:type="dxa" w:w="50"/>
              <w:left w:type="dxa" w:w="85"/>
              <w:bottom w:type="dxa" w:w="50"/>
              <w:right w:type="dxa" w:w="85"/>
            </w:tcMar>
          </w:tcPr>
          <w:p>
            <w:pPr>
              <w:spacing w:line="252"/>
              <w:jc w:val="left"/>
            </w:pPr>
            <w:r>
              <w:rPr>
                <w:rFonts w:ascii="Calibri" w:cs="Calibri" w:eastAsia="Calibri" w:hAnsi="Calibri"/>
                <w:sz w:val="19"/>
                <w:szCs w:val="19"/>
              </w:rPr>
              <w:t xml:space="preserve"/>
            </w:r>
          </w:p>
        </w:tc>
      </w:tr>
    </w:tbl>
    <w:p>
      <w:pPr>
        <w:spacing w:after="130" w:before="0" w:line="276"/>
        <w:jc w:val="both"/>
      </w:pPr>
      <w:r>
        <w:rPr>
          <w:rFonts w:ascii="Calibri" w:cs="Calibri" w:eastAsia="Calibri" w:hAnsi="Calibri"/>
          <w:sz w:val="21"/>
          <w:szCs w:val="21"/>
        </w:rPr>
        <w:t xml:space="preserve"/>
      </w:r>
    </w:p>
    <w:p>
      <w:pPr>
        <w:spacing w:after="140" w:before="0" w:line="276"/>
        <w:jc w:val="both"/>
      </w:pPr>
      <w:r>
        <w:rPr>
          <w:rFonts w:ascii="Calibri" w:cs="Calibri" w:eastAsia="Calibri" w:hAnsi="Calibri"/>
          <w:b/>
          <w:bCs/>
          <w:sz w:val="21"/>
          <w:szCs w:val="21"/>
        </w:rPr>
        <w:t xml:space="preserve">Decision:      ☐  Approved            ☐  Approved with amendment            ☐  Not approved</w:t>
      </w:r>
    </w:p>
    <w:p>
      <w:pPr>
        <w:spacing w:after="100" w:before="0" w:line="276"/>
        <w:jc w:val="both"/>
      </w:pPr>
      <w:r>
        <w:rPr>
          <w:rFonts w:ascii="Calibri" w:cs="Calibri" w:eastAsia="Calibri" w:hAnsi="Calibri"/>
          <w:b/>
          <w:bCs/>
          <w:sz w:val="21"/>
          <w:szCs w:val="21"/>
        </w:rPr>
        <w:t xml:space="preserve">Comments:</w:t>
      </w:r>
    </w:p>
    <w:p>
      <w:pPr>
        <w:spacing w:after="120" w:before="0" w:line="276"/>
        <w:jc w:val="both"/>
      </w:pPr>
      <w:r>
        <w:rPr>
          <w:rFonts w:ascii="Calibri" w:cs="Calibri" w:eastAsia="Calibri" w:hAnsi="Calibri"/>
          <w:sz w:val="21"/>
          <w:szCs w:val="21"/>
        </w:rPr>
        <w:t xml:space="preserve">______________________________________________________________________________</w:t>
      </w:r>
    </w:p>
    <w:p>
      <w:pPr>
        <w:spacing w:after="120" w:before="0" w:line="276"/>
        <w:jc w:val="both"/>
      </w:pPr>
      <w:r>
        <w:rPr>
          <w:rFonts w:ascii="Calibri" w:cs="Calibri" w:eastAsia="Calibri" w:hAnsi="Calibri"/>
          <w:sz w:val="21"/>
          <w:szCs w:val="21"/>
        </w:rPr>
        <w:t xml:space="preserve">______________________________________________________________________________</w:t>
      </w:r>
    </w:p>
    <w:sectPr>
      <w:footerReference w:type="default" r:id="rId7"/>
      <w:pgSz w:w="11906" w:h="16838" w:orient="portrait"/>
      <w:pgMar w:top="1008"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Online Reputation Management Plan · REP/CU7/2025-01 · Page </w:t>
    </w:r>
    <w:r>
      <w:rPr>
        <w:rFonts w:ascii="Calibri" w:cs="Calibri" w:eastAsia="Calibri" w:hAnsi="Calibri"/>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c6cdd6b86082dbbfa16780827433bfa33b701f.png"/><Relationship Id="rId9" Type="http://schemas.openxmlformats.org/officeDocument/2006/relationships/image" Target="media/37a11b1ff4dd88464f8013850ccbd87e2e08f02d.jpg"/><Relationship Id="rId10" Type="http://schemas.openxmlformats.org/officeDocument/2006/relationships/image" Target="media/7a62a33fd5df2ae84625225062191375020acb91.png"/><Relationship Id="rId11" Type="http://schemas.openxmlformats.org/officeDocument/2006/relationships/image" Target="media/1dca8f3df68ee5bd1fc4aefb32d89c5477942da8.png"/><Relationship Id="rId12" Type="http://schemas.openxmlformats.org/officeDocument/2006/relationships/image" Target="media/bc14e1b635ace66d49951f3064757a73ae8223b4.png"/><Relationship Id="rId13" Type="http://schemas.openxmlformats.org/officeDocument/2006/relationships/image" Target="media/223e0c89f218124be73aa9a4e2df9bb18739f01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2026-08-24T13:55:46.895Z</dcterms:created>
  <dcterms:modified xsi:type="dcterms:W3CDTF">2026-08-24T13:55:46.895Z</dcterms:modified>
</cp:coreProperties>
</file>

<file path=docProps/custom.xml><?xml version="1.0" encoding="utf-8"?>
<Properties xmlns="http://schemas.openxmlformats.org/officeDocument/2006/custom-properties" xmlns:vt="http://schemas.openxmlformats.org/officeDocument/2006/docPropsVTypes"/>
</file>