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934459" cy="1163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4459" cy="1163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0" w:after="0"/>
        <w:ind w:left="0" w:right="0" w:firstLine="0"/>
        <w:jc w:val="center"/>
      </w:pPr>
      <w:r>
        <w:rPr>
          <w:rFonts w:ascii="Tahoma" w:hAnsi="Tahoma" w:eastAsia="Tahoma"/>
          <w:b w:val="0"/>
          <w:i w:val="0"/>
          <w:color w:val="000000"/>
          <w:sz w:val="20"/>
        </w:rPr>
        <w:t xml:space="preserve">Talojongon, Tigaon, Camarines Sur </w:t>
      </w:r>
    </w:p>
    <w:p>
      <w:pPr>
        <w:autoSpaceDN w:val="0"/>
        <w:autoSpaceDE w:val="0"/>
        <w:widowControl/>
        <w:spacing w:line="240" w:lineRule="auto" w:before="140" w:after="0"/>
        <w:ind w:left="0" w:right="0" w:firstLine="0"/>
        <w:jc w:val="center"/>
      </w:pPr>
      <w:r>
        <w:rPr>
          <w:rFonts w:ascii="Tahoma" w:hAnsi="Tahoma" w:eastAsia="Tahoma"/>
          <w:b/>
          <w:i w:val="0"/>
          <w:color w:val="000000"/>
          <w:sz w:val="26"/>
        </w:rPr>
        <w:t xml:space="preserve">COLLEGE OF EDUCATION </w:t>
      </w:r>
    </w:p>
    <w:p>
      <w:pPr>
        <w:autoSpaceDN w:val="0"/>
        <w:autoSpaceDE w:val="0"/>
        <w:widowControl/>
        <w:spacing w:line="240" w:lineRule="auto" w:before="0" w:after="94"/>
        <w:ind w:left="0" w:right="0" w:firstLine="0"/>
        <w:jc w:val="center"/>
      </w:pPr>
      <w:r>
        <w:rPr>
          <w:rFonts w:ascii="Tahoma" w:hAnsi="Tahoma" w:eastAsia="Tahoma"/>
          <w:b w:val="0"/>
          <w:i w:val="0"/>
          <w:color w:val="000000"/>
          <w:sz w:val="22"/>
        </w:rPr>
        <w:t xml:space="preserve">First Semester, AY 2020-2021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11754"/>
      </w:tblGrid>
      <w:tr>
        <w:trPr>
          <w:trHeight w:hRule="exact" w:val="1044"/>
        </w:trPr>
        <w:tc>
          <w:tcPr>
            <w:tcW w:type="dxa" w:w="11674"/>
            <w:tcBorders>
              <w:start w:sz="24.0" w:val="single" w:color="#B4B4B4"/>
              <w:top w:sz="24.0" w:val="single" w:color="#B4B4B4"/>
              <w:end w:sz="24.0" w:val="single" w:color="#B4B4B4"/>
              <w:bottom w:sz="24.0" w:val="single" w:color="#B4B4B4"/>
            </w:tcBorders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736" w:right="2736" w:firstLine="0"/>
              <w:jc w:val="center"/>
            </w:pPr>
            <w:r>
              <w:rPr>
                <w:rFonts w:ascii="Tahoma" w:hAnsi="Tahoma" w:eastAsia="Tahoma"/>
                <w:b/>
                <w:i w:val="0"/>
                <w:color w:val="FFFFFF"/>
                <w:sz w:val="26"/>
              </w:rPr>
              <w:t xml:space="preserve">TECHNOLOGY IN TEACHING AND LEARNING 2 </w:t>
            </w:r>
            <w:r>
              <w:rPr>
                <w:rFonts w:ascii="Tahoma" w:hAnsi="Tahoma" w:eastAsia="Tahoma"/>
                <w:b/>
                <w:i w:val="0"/>
                <w:color w:val="FFFFFF"/>
                <w:sz w:val="26"/>
              </w:rPr>
              <w:t xml:space="preserve">ANSWER SHEETS (SAQs) </w:t>
            </w:r>
            <w:r>
              <w:br/>
            </w:r>
            <w:r>
              <w:rPr>
                <w:rFonts w:ascii="Tahoma" w:hAnsi="Tahoma" w:eastAsia="Tahoma"/>
                <w:b/>
                <w:i w:val="0"/>
                <w:color w:val="FFFFFF"/>
                <w:sz w:val="24"/>
              </w:rPr>
              <w:t xml:space="preserve">MODULE 4 </w:t>
            </w:r>
          </w:p>
        </w:tc>
      </w:tr>
    </w:tbl>
    <w:p>
      <w:pPr>
        <w:autoSpaceDN w:val="0"/>
        <w:autoSpaceDE w:val="0"/>
        <w:widowControl/>
        <w:spacing w:line="276" w:lineRule="exact" w:before="436" w:after="0"/>
        <w:ind w:left="798" w:right="40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Name: 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CASILI, ABEGAIL L.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 Course/Year: 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BSED ENGLISH 3K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Subject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: 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TTL2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                         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Teacher: 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JOSE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 VALENCIA OBIA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S</w:t>
      </w:r>
    </w:p>
    <w:p>
      <w:pPr>
        <w:autoSpaceDN w:val="0"/>
        <w:autoSpaceDE w:val="0"/>
        <w:widowControl/>
        <w:spacing w:line="334" w:lineRule="exact" w:before="402" w:after="0"/>
        <w:ind w:left="89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SAQ #1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 points): Why there is a need to prepare instructional materials (IMs)? </w:t>
      </w:r>
    </w:p>
    <w:p>
      <w:pPr>
        <w:autoSpaceDN w:val="0"/>
        <w:tabs>
          <w:tab w:pos="2838" w:val="left"/>
        </w:tabs>
        <w:autoSpaceDE w:val="0"/>
        <w:widowControl/>
        <w:spacing w:line="276" w:lineRule="exact" w:before="182" w:after="0"/>
        <w:ind w:left="798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ASAQ #1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There is a need to prepare instructional materials (IMs) because it enhances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the learning experie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nce of the students. It also promotes clarity and consistency in the learning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 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methods of educators. These instructional materials engaged the students to participate activel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y in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class. These can also cater the diverse needs and learning styles of the students. Instructional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 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materials play a crucial role in making learning enjoyable, accessible and effective for all stu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dents.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</w:p>
    <w:p>
      <w:pPr>
        <w:autoSpaceDN w:val="0"/>
        <w:tabs>
          <w:tab w:pos="2778" w:val="left"/>
        </w:tabs>
        <w:autoSpaceDE w:val="0"/>
        <w:widowControl/>
        <w:spacing w:line="282" w:lineRule="exact" w:before="432" w:after="0"/>
        <w:ind w:left="798" w:right="15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SAQ #2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(5 points): Nowadays, what do you think are the things that need to be considered in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preparation of IMs?</w:t>
      </w:r>
    </w:p>
    <w:p>
      <w:pPr>
        <w:autoSpaceDN w:val="0"/>
        <w:tabs>
          <w:tab w:pos="2838" w:val="left"/>
        </w:tabs>
        <w:autoSpaceDE w:val="0"/>
        <w:widowControl/>
        <w:spacing w:line="276" w:lineRule="exact" w:before="198" w:after="0"/>
        <w:ind w:left="798" w:right="86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ASAQ #2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Nowadays, the things that need to be considered in the preparation of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instructional materi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als is to use technology like videos and online tools to make learning m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ore fun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and engaging. Instructional materials should be easy for everyone to use, including students with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 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special needs, and should include things that represent different cultures. Instructional materials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should be interactive and motivating to keep students interested and involved in their learning. I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t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should also match what the students are supposed to learn in class and it needs to be able to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 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change and adapt to fit different situations and student needs. By considering these things,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 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educators can be able to create instructional materials that are interesting, inclusive and h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elpful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for students.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 xml:space="preserve"> </w:t>
      </w:r>
    </w:p>
    <w:p>
      <w:pPr>
        <w:autoSpaceDN w:val="0"/>
        <w:autoSpaceDE w:val="0"/>
        <w:widowControl/>
        <w:spacing w:line="334" w:lineRule="exact" w:before="540" w:after="64"/>
        <w:ind w:left="79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SAQ #3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(5 points): As a future teacher, what type of instructional materials do you prefer?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21" w:type="dxa"/>
      </w:tblPr>
      <w:tblGrid>
        <w:gridCol w:w="11754"/>
      </w:tblGrid>
      <w:tr>
        <w:trPr>
          <w:trHeight w:hRule="exact" w:val="4958"/>
        </w:trPr>
        <w:tc>
          <w:tcPr>
            <w:tcW w:type="dxa" w:w="11314"/>
            <w:tcBorders>
              <w:bottom w:sz="12.0" w:val="single" w:color="#9BBA5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774" w:val="left"/>
              </w:tabs>
              <w:autoSpaceDE w:val="0"/>
              <w:widowControl/>
              <w:spacing w:line="276" w:lineRule="exact" w:before="116" w:after="0"/>
              <w:ind w:left="794" w:right="43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ASAQ #3 </w:t>
            </w:r>
            <w:r>
              <w:tab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>As a future teacher, choosing the suitable instructional materials is crucial for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>effective teaching. I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 xml:space="preserve"> have in mind some instructional materials which I preferably use. Visual aids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>like charts and video clips can help simplify the information for easy understanding of the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>students. Manipulatives, such as physical objects, can help to better understand abstract c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>oncepts,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>especially in subjects like math and science. Peer instruction and collaborative activities can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>promote active learning on the students and peer to peer knowledge sharing. Multimedia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 xml:space="preserve">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>presentations and printed materials can personalize the learning experience of the studen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>ts and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>are a great help to cater to diverse learning styles of the students. By incorporating such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 xml:space="preserve">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>instructional materials, I can be able to create a personalized, effective and engaging lea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>rning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>environment for my students.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  <w:u w:val="single"/>
              </w:rPr>
              <w:t xml:space="preserve"> </w:t>
            </w:r>
          </w:p>
        </w:tc>
      </w:tr>
    </w:tbl>
    <w:p>
      <w:pPr>
        <w:autoSpaceDN w:val="0"/>
        <w:autoSpaceDE w:val="0"/>
        <w:widowControl/>
        <w:spacing w:line="197" w:lineRule="auto" w:before="90" w:after="0"/>
        <w:ind w:left="18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1 </w:t>
      </w:r>
    </w:p>
    <w:p>
      <w:pPr>
        <w:sectPr>
          <w:pgSz w:w="12240" w:h="18720"/>
          <w:pgMar w:top="542" w:right="204" w:bottom="124" w:left="28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1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933190" cy="11607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1160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Tahoma" w:hAnsi="Tahoma" w:eastAsia="Tahoma"/>
          <w:b w:val="0"/>
          <w:i w:val="0"/>
          <w:color w:val="000000"/>
          <w:sz w:val="20"/>
        </w:rPr>
        <w:t xml:space="preserve">Talojongon, Tigaon, Camarines Sur </w:t>
      </w:r>
    </w:p>
    <w:p>
      <w:pPr>
        <w:autoSpaceDN w:val="0"/>
        <w:autoSpaceDE w:val="0"/>
        <w:widowControl/>
        <w:spacing w:line="245" w:lineRule="auto" w:before="140" w:after="94"/>
        <w:ind w:left="4176" w:right="4176" w:firstLine="0"/>
        <w:jc w:val="center"/>
      </w:pPr>
      <w:r>
        <w:rPr>
          <w:rFonts w:ascii="Tahoma" w:hAnsi="Tahoma" w:eastAsia="Tahoma"/>
          <w:b/>
          <w:i w:val="0"/>
          <w:color w:val="000000"/>
          <w:sz w:val="26"/>
        </w:rPr>
        <w:t xml:space="preserve">COLLEGE OF EDUCATION </w:t>
      </w:r>
      <w:r>
        <w:br/>
      </w:r>
      <w:r>
        <w:rPr>
          <w:rFonts w:ascii="Tahoma" w:hAnsi="Tahoma" w:eastAsia="Tahoma"/>
          <w:b w:val="0"/>
          <w:i w:val="0"/>
          <w:color w:val="000000"/>
          <w:sz w:val="22"/>
        </w:rPr>
        <w:t xml:space="preserve">First Semester, AY 2020-2021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11754"/>
      </w:tblGrid>
      <w:tr>
        <w:trPr>
          <w:trHeight w:hRule="exact" w:val="1044"/>
        </w:trPr>
        <w:tc>
          <w:tcPr>
            <w:tcW w:type="dxa" w:w="11674"/>
            <w:tcBorders>
              <w:start w:sz="24.0" w:val="single" w:color="#B4B4B4"/>
              <w:top w:sz="24.0" w:val="single" w:color="#B4B4B4"/>
              <w:end w:sz="24.0" w:val="single" w:color="#B4B4B4"/>
              <w:bottom w:sz="24.0" w:val="single" w:color="#B4B4B4"/>
            </w:tcBorders>
            <w:shd w:fill="00000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2" w:after="0"/>
              <w:ind w:left="2736" w:right="2736" w:firstLine="0"/>
              <w:jc w:val="center"/>
            </w:pPr>
            <w:r>
              <w:rPr>
                <w:rFonts w:ascii="Tahoma" w:hAnsi="Tahoma" w:eastAsia="Tahoma"/>
                <w:b/>
                <w:i w:val="0"/>
                <w:color w:val="FFFFFF"/>
                <w:sz w:val="26"/>
              </w:rPr>
              <w:t xml:space="preserve">TECHNOLOGY IN TEACHING AND LEARNING 2 </w:t>
            </w:r>
            <w:r>
              <w:rPr>
                <w:rFonts w:ascii="Tahoma" w:hAnsi="Tahoma" w:eastAsia="Tahoma"/>
                <w:b/>
                <w:i w:val="0"/>
                <w:color w:val="FFFFFF"/>
                <w:sz w:val="26"/>
              </w:rPr>
              <w:t xml:space="preserve">ANSWER SHEETS (EVALUATION) </w:t>
            </w:r>
            <w:r>
              <w:br/>
            </w:r>
            <w:r>
              <w:rPr>
                <w:rFonts w:ascii="Tahoma" w:hAnsi="Tahoma" w:eastAsia="Tahoma"/>
                <w:b/>
                <w:i w:val="0"/>
                <w:color w:val="FFFFFF"/>
                <w:sz w:val="24"/>
              </w:rPr>
              <w:t xml:space="preserve">MODULE 4 </w:t>
            </w:r>
          </w:p>
        </w:tc>
      </w:tr>
    </w:tbl>
    <w:p>
      <w:pPr>
        <w:autoSpaceDN w:val="0"/>
        <w:autoSpaceDE w:val="0"/>
        <w:widowControl/>
        <w:spacing w:line="250" w:lineRule="exact" w:before="462" w:after="0"/>
        <w:ind w:left="798" w:right="40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Name: 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CASILI, ABEGAIL L.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 Course/Year: </w:t>
      </w:r>
      <w:r>
        <w:rPr>
          <w:rFonts w:ascii="TimesNewRomanPS" w:hAnsi="TimesNewRomanPS" w:eastAsia="TimesNewRomanPS"/>
          <w:b/>
          <w:i w:val="0"/>
          <w:color w:val="000000"/>
          <w:sz w:val="24"/>
          <w:u w:val="single"/>
        </w:rPr>
        <w:t>BSED ENGLISH 3K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>Subject</w:t>
      </w: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 xml:space="preserve">: </w:t>
      </w: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TTL2</w:t>
      </w: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 xml:space="preserve">                               </w:t>
      </w:r>
      <w:r>
        <w:rPr>
          <w:rFonts w:ascii="TimesNewRomanPS" w:hAnsi="TimesNewRomanPS" w:eastAsia="TimesNewRomanPS"/>
          <w:b/>
          <w:i w:val="0"/>
          <w:color w:val="000000"/>
          <w:sz w:val="22"/>
        </w:rPr>
        <w:t xml:space="preserve"> Teacher: </w:t>
      </w: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 xml:space="preserve">JOSE </w:t>
      </w: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>VALENCIA OBIAS</w:t>
      </w:r>
      <w:r>
        <w:rPr>
          <w:rFonts w:ascii="TimesNewRomanPS" w:hAnsi="TimesNewRomanPS" w:eastAsia="TimesNewRomanPS"/>
          <w:b/>
          <w:i w:val="0"/>
          <w:color w:val="000000"/>
          <w:sz w:val="22"/>
          <w:u w:val="single"/>
        </w:rPr>
        <w:t xml:space="preserve"> </w:t>
      </w:r>
    </w:p>
    <w:p>
      <w:pPr>
        <w:autoSpaceDN w:val="0"/>
        <w:autoSpaceDE w:val="0"/>
        <w:widowControl/>
        <w:spacing w:line="336" w:lineRule="exact" w:before="432" w:after="0"/>
        <w:ind w:left="79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General Instruction: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Read thoroughly the questions and follow what is being asked in every task. </w:t>
      </w:r>
    </w:p>
    <w:p>
      <w:pPr>
        <w:autoSpaceDN w:val="0"/>
        <w:tabs>
          <w:tab w:pos="2690" w:val="left"/>
        </w:tabs>
        <w:autoSpaceDE w:val="0"/>
        <w:widowControl/>
        <w:spacing w:line="276" w:lineRule="exact" w:before="260" w:after="0"/>
        <w:ind w:left="2330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Create a material/ instructional material using one application from the mentioned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applications. Upload it in our FB group.</w:t>
      </w:r>
    </w:p>
    <w:p>
      <w:pPr>
        <w:autoSpaceDN w:val="0"/>
        <w:autoSpaceDE w:val="0"/>
        <w:widowControl/>
        <w:spacing w:line="240" w:lineRule="auto" w:before="606" w:after="0"/>
        <w:ind w:left="19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369560" cy="37973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3797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3270" w:after="0"/>
        <w:ind w:left="186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8"/>
        </w:rPr>
        <w:t xml:space="preserve">2 </w:t>
      </w:r>
    </w:p>
    <w:sectPr w:rsidR="00FC693F" w:rsidRPr="0006063C" w:rsidSect="00034616">
      <w:pgSz w:w="12240" w:h="18720"/>
      <w:pgMar w:top="838" w:right="204" w:bottom="124" w:left="28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