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Proyecto Software: “SubastaYa”</w:t>
      </w:r>
    </w:p>
    <w:p w:rsidR="00000000" w:rsidDel="00000000" w:rsidP="00000000" w:rsidRDefault="00000000" w:rsidRPr="00000000" w14:paraId="00000002">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Integrantes: Zurita Nestor;Benitez Estefania</w:t>
      </w:r>
    </w:p>
    <w:p w:rsidR="00000000" w:rsidDel="00000000" w:rsidP="00000000" w:rsidRDefault="00000000" w:rsidRPr="00000000" w14:paraId="0000000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04">
      <w:pPr>
        <w:pStyle w:val="Title"/>
        <w:rPr>
          <w:rFonts w:ascii="Times New Roman" w:cs="Times New Roman" w:eastAsia="Times New Roman" w:hAnsi="Times New Roman"/>
          <w:b w:val="1"/>
          <w:bCs w:val="1"/>
          <w:sz w:val="24"/>
          <w:szCs w:val="24"/>
        </w:rPr>
      </w:pPr>
      <w:bookmarkStart w:colFirst="0" w:colLast="0" w:name="_nbvl9zg8dpk3" w:id="0"/>
      <w:bookmarkEnd w:id="0"/>
      <w:r w:rsidDel="00000000" w:rsidR="00000000" w:rsidRPr="00000000">
        <w:rPr>
          <w:rFonts w:ascii="Times New Roman" w:cs="Times New Roman" w:eastAsia="Times New Roman" w:hAnsi="Times New Roman"/>
          <w:b w:val="1"/>
          <w:bCs w:val="1"/>
          <w:sz w:val="24"/>
          <w:szCs w:val="24"/>
          <w:rtl w:val="0"/>
        </w:rPr>
        <w:t xml:space="preserve">Resumen</w:t>
      </w:r>
    </w:p>
    <w:p w:rsidR="00000000" w:rsidDel="00000000" w:rsidP="00000000" w:rsidRDefault="00000000" w:rsidRPr="00000000" w14:paraId="0000000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presente informe se desarrolla la implementación de la plataforma web “SubastaYa”,pensada para modernizar las compras y ventas competitivas en línea. El software abarca los campos de subastas en tiempo real y comercio electrónico, ofreciendo una solución que integra frontend, backend, y base de datos para brindar una experiencia fluida tanto a compradores como vendedores.</w:t>
      </w:r>
    </w:p>
    <w:p w:rsidR="00000000" w:rsidDel="00000000" w:rsidP="00000000" w:rsidRDefault="00000000" w:rsidRPr="00000000" w14:paraId="0000000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cuanto a la evolución del equipo durante el desarrollo, comenzamos con conocimientos básicos sobre el desarrollo de software ,y a medida que avanzamos con el proyecto, fuimos incorporando y fortaleciendo conocimientos relacionados con el uso de herramientas para su  desarrollo, como Github y Trello. Además, este proceso nos permitió ampliar nuestros conocimientos y adquirir experiencia en desarrollo web, APIs y arquitectura Clean Architecture. </w:t>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nivel personal, la organización y comunicación del equipo fueron fluidas, permitiendo expresar las ideas relacionadas con el proyecto, distribuir las tareas y resolver las dificultades que fueron surgiendo durante el desarrollo. Actualmente, consideramos que logramos mejorar tanto nuestros conocimientos como nuestra capacidad para trabajar de manera colaborativa en un proyecto software. </w:t>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pStyle w:val="Title"/>
        <w:jc w:val="both"/>
        <w:rPr>
          <w:rFonts w:ascii="Times New Roman" w:cs="Times New Roman" w:eastAsia="Times New Roman" w:hAnsi="Times New Roman"/>
          <w:b w:val="1"/>
          <w:bCs w:val="1"/>
          <w:sz w:val="24"/>
          <w:szCs w:val="24"/>
        </w:rPr>
      </w:pPr>
      <w:bookmarkStart w:colFirst="0" w:colLast="0" w:name="_fn106070ej3t" w:id="1"/>
      <w:bookmarkEnd w:id="1"/>
      <w:r w:rsidDel="00000000" w:rsidR="00000000" w:rsidRPr="00000000">
        <w:rPr>
          <w:rFonts w:ascii="Times New Roman" w:cs="Times New Roman" w:eastAsia="Times New Roman" w:hAnsi="Times New Roman"/>
          <w:b w:val="1"/>
          <w:bCs w:val="1"/>
          <w:sz w:val="24"/>
          <w:szCs w:val="24"/>
          <w:rtl w:val="0"/>
        </w:rPr>
        <w:t xml:space="preserve">Metodología</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metodología para el desarrollo del proyecto, utilizamos la metodología ágil </w:t>
      </w:r>
      <w:r w:rsidDel="00000000" w:rsidR="00000000" w:rsidRPr="00000000">
        <w:rPr>
          <w:rFonts w:ascii="Times New Roman" w:cs="Times New Roman" w:eastAsia="Times New Roman" w:hAnsi="Times New Roman"/>
          <w:b w:val="1"/>
          <w:bCs w:val="1"/>
          <w:rtl w:val="0"/>
        </w:rPr>
        <w:t xml:space="preserve">Scrum</w:t>
      </w:r>
      <w:r w:rsidDel="00000000" w:rsidR="00000000" w:rsidRPr="00000000">
        <w:rPr>
          <w:rFonts w:ascii="Times New Roman" w:cs="Times New Roman" w:eastAsia="Times New Roman" w:hAnsi="Times New Roman"/>
          <w:rtl w:val="0"/>
        </w:rPr>
        <w:t xml:space="preserve">, la cual organiza el desarrollo en iteraciones cortas denominadas sprints. Cada sprint permite planificar y organizar un conjunto de tareas, con el objetivo de obtener un incremento funcional del software al finalizar cada iteración.</w:t>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Debido a que el equipo está conformado únicamente por dos integrantes, organizamos el trabajo por gestiones o módulos </w:t>
      </w:r>
      <w:r w:rsidDel="00000000" w:rsidR="00000000" w:rsidRPr="00000000">
        <w:rPr>
          <w:rFonts w:ascii="Times New Roman" w:cs="Times New Roman" w:eastAsia="Times New Roman" w:hAnsi="Times New Roman"/>
          <w:rtl w:val="0"/>
        </w:rPr>
        <w:t xml:space="preserve">funcionales. De</w:t>
      </w:r>
      <w:r w:rsidDel="00000000" w:rsidR="00000000" w:rsidRPr="00000000">
        <w:rPr>
          <w:rFonts w:ascii="Times New Roman" w:cs="Times New Roman" w:eastAsia="Times New Roman" w:hAnsi="Times New Roman"/>
          <w:rtl w:val="0"/>
        </w:rPr>
        <w:t xml:space="preserve"> esta manera, los requisitos definidos en el product backlog fueron agrupados según la gestión correspondiente. A su vez, casas gestión fue dividida en tareas de backend y frontend, permitiendo distribuir y organizar las actividades necesarias para su implementación.</w:t>
      </w:r>
    </w:p>
    <w:p w:rsidR="00000000" w:rsidDel="00000000" w:rsidP="00000000" w:rsidRDefault="00000000" w:rsidRPr="00000000" w14:paraId="0000000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llevar a cabo la planificación y el seguimiento del desarrollo utilizamos </w:t>
      </w:r>
      <w:r w:rsidDel="00000000" w:rsidR="00000000" w:rsidRPr="00000000">
        <w:rPr>
          <w:rFonts w:ascii="Times New Roman" w:cs="Times New Roman" w:eastAsia="Times New Roman" w:hAnsi="Times New Roman"/>
          <w:b w:val="1"/>
          <w:bCs w:val="1"/>
          <w:rtl w:val="0"/>
        </w:rPr>
        <w:t xml:space="preserve">Trello </w:t>
      </w:r>
      <w:r w:rsidDel="00000000" w:rsidR="00000000" w:rsidRPr="00000000">
        <w:rPr>
          <w:rFonts w:ascii="Times New Roman" w:cs="Times New Roman" w:eastAsia="Times New Roman" w:hAnsi="Times New Roman"/>
          <w:rtl w:val="0"/>
        </w:rPr>
        <w:t xml:space="preserve">(aplicación web) , donde organizamos el Product Backlog, los Sprints Backlogs, los Sprints y los incrementos correspondientes. Esta herramienta nos permitió visualizar las tareas pendientes, en desarrollo y finalizadas, facilitando el seguimiento del progreso del proyecto. </w:t>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otro lado, utilizamos </w:t>
      </w:r>
      <w:r w:rsidDel="00000000" w:rsidR="00000000" w:rsidRPr="00000000">
        <w:rPr>
          <w:rFonts w:ascii="Times New Roman" w:cs="Times New Roman" w:eastAsia="Times New Roman" w:hAnsi="Times New Roman"/>
          <w:b w:val="1"/>
          <w:bCs w:val="1"/>
          <w:rtl w:val="0"/>
        </w:rPr>
        <w:t xml:space="preserve">Whatsapp </w:t>
      </w:r>
      <w:r w:rsidDel="00000000" w:rsidR="00000000" w:rsidRPr="00000000">
        <w:rPr>
          <w:rFonts w:ascii="Times New Roman" w:cs="Times New Roman" w:eastAsia="Times New Roman" w:hAnsi="Times New Roman"/>
          <w:rtl w:val="0"/>
        </w:rPr>
        <w:t xml:space="preserve">como medio de comunicación entre los integrantes del equipo, principalmente para la coordinación de tareas, intercambio de ideas y discusión de aspectos relacionados con el desarrollo del proyecto. </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pStyle w:val="Title"/>
        <w:jc w:val="both"/>
        <w:rPr>
          <w:rFonts w:ascii="Times New Roman" w:cs="Times New Roman" w:eastAsia="Times New Roman" w:hAnsi="Times New Roman"/>
          <w:b w:val="1"/>
          <w:bCs w:val="1"/>
          <w:sz w:val="24"/>
          <w:szCs w:val="24"/>
        </w:rPr>
      </w:pPr>
      <w:bookmarkStart w:colFirst="0" w:colLast="0" w:name="_o9dzy2adc6pe" w:id="2"/>
      <w:bookmarkEnd w:id="2"/>
      <w:r w:rsidDel="00000000" w:rsidR="00000000" w:rsidRPr="00000000">
        <w:rPr>
          <w:rFonts w:ascii="Times New Roman" w:cs="Times New Roman" w:eastAsia="Times New Roman" w:hAnsi="Times New Roman"/>
          <w:b w:val="1"/>
          <w:bCs w:val="1"/>
          <w:sz w:val="24"/>
          <w:szCs w:val="24"/>
          <w:rtl w:val="0"/>
        </w:rPr>
        <w:t xml:space="preserve">Herramientas</w:t>
      </w:r>
    </w:p>
    <w:p w:rsidR="00000000" w:rsidDel="00000000" w:rsidP="00000000" w:rsidRDefault="00000000" w:rsidRPr="00000000" w14:paraId="00000015">
      <w:pPr>
        <w:numPr>
          <w:ilvl w:val="0"/>
          <w:numId w:val="8"/>
        </w:numPr>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i w:val="1"/>
          <w:iCs w:val="1"/>
          <w:u w:val="single"/>
          <w:rtl w:val="0"/>
        </w:rPr>
        <w:t xml:space="preserve">C# / .NET 8</w:t>
      </w:r>
      <w:r w:rsidDel="00000000" w:rsidR="00000000" w:rsidRPr="00000000">
        <w:rPr>
          <w:rFonts w:ascii="Times New Roman" w:cs="Times New Roman" w:eastAsia="Times New Roman" w:hAnsi="Times New Roman"/>
          <w:rtl w:val="0"/>
        </w:rPr>
        <w:t xml:space="preserve"> : Es el lenguaje de programación y el framework principal sobre el cual está construido todo el backend. Proporciona la infraestructura base para la Arquitectura Limpia (Domain, Aplicación, Infraestructura, API).</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numPr>
          <w:ilvl w:val="0"/>
          <w:numId w:val="9"/>
        </w:numPr>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i w:val="1"/>
          <w:iCs w:val="1"/>
          <w:u w:val="single"/>
          <w:rtl w:val="0"/>
        </w:rPr>
        <w:t xml:space="preserve">ASP.NET Core Web API</w:t>
      </w:r>
      <w:r w:rsidDel="00000000" w:rsidR="00000000" w:rsidRPr="00000000">
        <w:rPr>
          <w:rFonts w:ascii="Times New Roman" w:cs="Times New Roman" w:eastAsia="Times New Roman" w:hAnsi="Times New Roman"/>
          <w:u w:val="single"/>
          <w:rtl w:val="0"/>
        </w:rPr>
        <w:t xml:space="preserve">:</w:t>
      </w:r>
      <w:r w:rsidDel="00000000" w:rsidR="00000000" w:rsidRPr="00000000">
        <w:rPr>
          <w:rFonts w:ascii="Times New Roman" w:cs="Times New Roman" w:eastAsia="Times New Roman" w:hAnsi="Times New Roman"/>
          <w:rtl w:val="0"/>
        </w:rPr>
        <w:t xml:space="preserve"> Framework utilizado para construir la interfaz HTTP del sistema.</w:t>
      </w:r>
    </w:p>
    <w:p w:rsidR="00000000" w:rsidDel="00000000" w:rsidP="00000000" w:rsidRDefault="00000000" w:rsidRPr="00000000" w14:paraId="0000001A">
      <w:pPr>
        <w:numPr>
          <w:ilvl w:val="0"/>
          <w:numId w:val="9"/>
        </w:numPr>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i w:val="1"/>
          <w:iCs w:val="1"/>
          <w:u w:val="single"/>
          <w:rtl w:val="0"/>
        </w:rPr>
        <w:t xml:space="preserve">Entity Framework Core (v8.0.2)</w:t>
      </w:r>
      <w:r w:rsidDel="00000000" w:rsidR="00000000" w:rsidRPr="00000000">
        <w:rPr>
          <w:rFonts w:ascii="Times New Roman" w:cs="Times New Roman" w:eastAsia="Times New Roman" w:hAnsi="Times New Roman"/>
          <w:rtl w:val="0"/>
        </w:rPr>
        <w:t xml:space="preserve">: Es el ORM (Object-Relational Mapper) que facilita la comunicación entre el código C# y la base de datos sin escribir sentencias SQL manuales.</w:t>
      </w:r>
    </w:p>
    <w:p w:rsidR="00000000" w:rsidDel="00000000" w:rsidP="00000000" w:rsidRDefault="00000000" w:rsidRPr="00000000" w14:paraId="0000001B">
      <w:pPr>
        <w:numPr>
          <w:ilvl w:val="0"/>
          <w:numId w:val="9"/>
        </w:numPr>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i w:val="1"/>
          <w:iCs w:val="1"/>
          <w:u w:val="single"/>
          <w:rtl w:val="0"/>
        </w:rPr>
        <w:t xml:space="preserve">Microsoft SQL Server</w:t>
      </w:r>
      <w:r w:rsidDel="00000000" w:rsidR="00000000" w:rsidRPr="00000000">
        <w:rPr>
          <w:rFonts w:ascii="Times New Roman" w:cs="Times New Roman" w:eastAsia="Times New Roman" w:hAnsi="Times New Roman"/>
          <w:rtl w:val="0"/>
        </w:rPr>
        <w:t xml:space="preserve">: El motor de base de datos relacional elegido para persistir toda la información del sistema.</w:t>
      </w:r>
    </w:p>
    <w:p w:rsidR="00000000" w:rsidDel="00000000" w:rsidP="00000000" w:rsidRDefault="00000000" w:rsidRPr="00000000" w14:paraId="0000001C">
      <w:pPr>
        <w:numPr>
          <w:ilvl w:val="0"/>
          <w:numId w:val="9"/>
        </w:numPr>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i w:val="1"/>
          <w:iCs w:val="1"/>
          <w:u w:val="single"/>
          <w:rtl w:val="0"/>
        </w:rPr>
        <w:t xml:space="preserve">SignalR (Microsoft.AspNetCore.SignalR)</w:t>
      </w:r>
      <w:r w:rsidDel="00000000" w:rsidR="00000000" w:rsidRPr="00000000">
        <w:rPr>
          <w:rFonts w:ascii="Times New Roman" w:cs="Times New Roman" w:eastAsia="Times New Roman" w:hAnsi="Times New Roman"/>
          <w:rtl w:val="0"/>
        </w:rPr>
        <w:t xml:space="preserve">: Biblioteca para agregar funcionalidades web bidireccionales en tiempo real.</w:t>
      </w:r>
    </w:p>
    <w:p w:rsidR="00000000" w:rsidDel="00000000" w:rsidP="00000000" w:rsidRDefault="00000000" w:rsidRPr="00000000" w14:paraId="0000001D">
      <w:pPr>
        <w:numPr>
          <w:ilvl w:val="0"/>
          <w:numId w:val="9"/>
        </w:numPr>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i w:val="1"/>
          <w:iCs w:val="1"/>
          <w:u w:val="single"/>
          <w:rtl w:val="0"/>
        </w:rPr>
        <w:t xml:space="preserve">Swagger / OpenAPI (Swashbuckle.AspNetCore):</w:t>
      </w:r>
      <w:r w:rsidDel="00000000" w:rsidR="00000000" w:rsidRPr="00000000">
        <w:rPr>
          <w:rFonts w:ascii="Times New Roman" w:cs="Times New Roman" w:eastAsia="Times New Roman" w:hAnsi="Times New Roman"/>
          <w:rtl w:val="0"/>
        </w:rPr>
        <w:t xml:space="preserve"> Generador de documentación interactiva embebida en el proyecto.</w:t>
      </w:r>
    </w:p>
    <w:p w:rsidR="00000000" w:rsidDel="00000000" w:rsidP="00000000" w:rsidRDefault="00000000" w:rsidRPr="00000000" w14:paraId="0000001E">
      <w:pPr>
        <w:numPr>
          <w:ilvl w:val="0"/>
          <w:numId w:val="9"/>
        </w:numPr>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i w:val="1"/>
          <w:iCs w:val="1"/>
          <w:u w:val="single"/>
          <w:rtl w:val="0"/>
        </w:rPr>
        <w:t xml:space="preserve">Visual Studio / VS Code/ Antigravity</w:t>
      </w:r>
      <w:r w:rsidDel="00000000" w:rsidR="00000000" w:rsidRPr="00000000">
        <w:rPr>
          <w:rFonts w:ascii="Times New Roman" w:cs="Times New Roman" w:eastAsia="Times New Roman" w:hAnsi="Times New Roman"/>
          <w:rtl w:val="0"/>
        </w:rPr>
        <w:t xml:space="preserve">: Los entornos de desarrollo integrados (IDE) utilizados</w:t>
      </w:r>
    </w:p>
    <w:p w:rsidR="00000000" w:rsidDel="00000000" w:rsidP="00000000" w:rsidRDefault="00000000" w:rsidRPr="00000000" w14:paraId="0000001F">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pStyle w:val="Title"/>
        <w:jc w:val="both"/>
        <w:rPr>
          <w:rFonts w:ascii="Times New Roman" w:cs="Times New Roman" w:eastAsia="Times New Roman" w:hAnsi="Times New Roman"/>
          <w:b w:val="1"/>
          <w:bCs w:val="1"/>
          <w:sz w:val="24"/>
          <w:szCs w:val="24"/>
        </w:rPr>
      </w:pPr>
      <w:bookmarkStart w:colFirst="0" w:colLast="0" w:name="_b6t1utnubkaf" w:id="3"/>
      <w:bookmarkEnd w:id="3"/>
      <w:r w:rsidDel="00000000" w:rsidR="00000000" w:rsidRPr="00000000">
        <w:rPr>
          <w:rFonts w:ascii="Times New Roman" w:cs="Times New Roman" w:eastAsia="Times New Roman" w:hAnsi="Times New Roman"/>
          <w:b w:val="1"/>
          <w:bCs w:val="1"/>
          <w:sz w:val="24"/>
          <w:szCs w:val="24"/>
          <w:rtl w:val="0"/>
        </w:rPr>
        <w:t xml:space="preserve">Arquitectura</w:t>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el desarrollo de SubastaYa, se utilizó una arquitectura basada en </w:t>
      </w:r>
      <w:r w:rsidDel="00000000" w:rsidR="00000000" w:rsidRPr="00000000">
        <w:rPr>
          <w:rFonts w:ascii="Times New Roman" w:cs="Times New Roman" w:eastAsia="Times New Roman" w:hAnsi="Times New Roman"/>
          <w:b w:val="1"/>
          <w:bCs w:val="1"/>
          <w:rtl w:val="0"/>
        </w:rPr>
        <w:t xml:space="preserve">Clean Architecture </w:t>
      </w:r>
      <w:r w:rsidDel="00000000" w:rsidR="00000000" w:rsidRPr="00000000">
        <w:rPr>
          <w:rFonts w:ascii="Times New Roman" w:cs="Times New Roman" w:eastAsia="Times New Roman" w:hAnsi="Times New Roman"/>
          <w:rtl w:val="0"/>
        </w:rPr>
        <w:t xml:space="preserve">(Arquitectura limpia). Este enfoque permite organizar el sistema en diferentes capas, separando las responsabilidades de cada una y facilitando el mantenimiento y la evolución del proyecto. </w:t>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se encuentra desarrollado como una única aplicación, pero sus funcionalidades están organizadas internamente mediante diferentes servicios. Cada servicio se ocupa de una parte específica del funcionamiento de la plataforma, lo que permite mantener código organizado y evitar que todas las funcionalidades se concentren en un mismo lugar. </w:t>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jc w:val="both"/>
        <w:rPr>
          <w:rFonts w:ascii="Times New Roman" w:cs="Times New Roman" w:eastAsia="Times New Roman" w:hAnsi="Times New Roman"/>
          <w:i w:val="1"/>
          <w:iCs w:val="1"/>
          <w:u w:val="single"/>
        </w:rPr>
      </w:pPr>
      <w:r w:rsidDel="00000000" w:rsidR="00000000" w:rsidRPr="00000000">
        <w:rPr>
          <w:rFonts w:ascii="Times New Roman" w:cs="Times New Roman" w:eastAsia="Times New Roman" w:hAnsi="Times New Roman"/>
          <w:i w:val="1"/>
          <w:iCs w:val="1"/>
          <w:u w:val="single"/>
          <w:rtl w:val="0"/>
        </w:rPr>
        <w:t xml:space="preserve">Servicios principales:</w:t>
      </w:r>
    </w:p>
    <w:p w:rsidR="00000000" w:rsidDel="00000000" w:rsidP="00000000" w:rsidRDefault="00000000" w:rsidRPr="00000000" w14:paraId="00000026">
      <w:pPr>
        <w:numPr>
          <w:ilvl w:val="0"/>
          <w:numId w:val="7"/>
        </w:numPr>
        <w:ind w:left="720" w:hanging="360"/>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Servicio de Subastas (</w:t>
      </w:r>
      <w:r w:rsidDel="00000000" w:rsidR="00000000" w:rsidRPr="00000000">
        <w:rPr>
          <w:rFonts w:ascii="Times New Roman" w:cs="Times New Roman" w:eastAsia="Times New Roman" w:hAnsi="Times New Roman"/>
          <w:b w:val="1"/>
          <w:bCs w:val="1"/>
          <w:i w:val="1"/>
          <w:iCs w:val="1"/>
          <w:rtl w:val="0"/>
        </w:rPr>
        <w:t xml:space="preserve">AuctionService</w:t>
      </w:r>
      <w:r w:rsidDel="00000000" w:rsidR="00000000" w:rsidRPr="00000000">
        <w:rPr>
          <w:rFonts w:ascii="Times New Roman" w:cs="Times New Roman" w:eastAsia="Times New Roman" w:hAnsi="Times New Roman"/>
          <w:b w:val="1"/>
          <w:bCs w:val="1"/>
          <w:i w:val="1"/>
          <w:iCs w:val="1"/>
          <w:rtl w:val="0"/>
        </w:rPr>
        <w:t xml:space="preserve">)</w:t>
      </w:r>
    </w:p>
    <w:p w:rsidR="00000000" w:rsidDel="00000000" w:rsidP="00000000" w:rsidRDefault="00000000" w:rsidRPr="00000000" w14:paraId="00000027">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encarga de las funcionalidades relacionadas con las subastas. Entre sus principales responsabilidades se encuentran la creación de subastas, la aplicación de las reglas correspondientes a las ofertas, y la consulta de las subastas disponibles según diferentes criterios. </w:t>
      </w:r>
    </w:p>
    <w:p w:rsidR="00000000" w:rsidDel="00000000" w:rsidP="00000000" w:rsidRDefault="00000000" w:rsidRPr="00000000" w14:paraId="00000028">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También interviene la aplicación de la regla </w:t>
      </w:r>
      <w:r w:rsidDel="00000000" w:rsidR="00000000" w:rsidRPr="00000000">
        <w:rPr>
          <w:rFonts w:ascii="Times New Roman" w:cs="Times New Roman" w:eastAsia="Times New Roman" w:hAnsi="Times New Roman"/>
          <w:b w:val="1"/>
          <w:bCs w:val="1"/>
          <w:rtl w:val="0"/>
        </w:rPr>
        <w:t xml:space="preserve">Anti-Sniping</w:t>
      </w:r>
      <w:r w:rsidDel="00000000" w:rsidR="00000000" w:rsidRPr="00000000">
        <w:rPr>
          <w:rFonts w:ascii="Times New Roman" w:cs="Times New Roman" w:eastAsia="Times New Roman" w:hAnsi="Times New Roman"/>
          <w:rtl w:val="0"/>
        </w:rPr>
        <w:t xml:space="preserve">, que permite extender el tiempo de una subasta cuando se recibe una oferta durantes los últimos instantes del cierre </w:t>
      </w:r>
    </w:p>
    <w:p w:rsidR="00000000" w:rsidDel="00000000" w:rsidP="00000000" w:rsidRDefault="00000000" w:rsidRPr="00000000" w14:paraId="00000029">
      <w:pPr>
        <w:numPr>
          <w:ilvl w:val="0"/>
          <w:numId w:val="1"/>
        </w:numPr>
        <w:ind w:left="720" w:hanging="360"/>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Servicio de Billeteras (</w:t>
      </w:r>
      <w:r w:rsidDel="00000000" w:rsidR="00000000" w:rsidRPr="00000000">
        <w:rPr>
          <w:rFonts w:ascii="Times New Roman" w:cs="Times New Roman" w:eastAsia="Times New Roman" w:hAnsi="Times New Roman"/>
          <w:b w:val="1"/>
          <w:bCs w:val="1"/>
          <w:i w:val="1"/>
          <w:iCs w:val="1"/>
          <w:rtl w:val="0"/>
        </w:rPr>
        <w:t xml:space="preserve">WalletService</w:t>
      </w:r>
      <w:r w:rsidDel="00000000" w:rsidR="00000000" w:rsidRPr="00000000">
        <w:rPr>
          <w:rFonts w:ascii="Times New Roman" w:cs="Times New Roman" w:eastAsia="Times New Roman" w:hAnsi="Times New Roman"/>
          <w:b w:val="1"/>
          <w:bCs w:val="1"/>
          <w:i w:val="1"/>
          <w:iCs w:val="1"/>
          <w:rtl w:val="0"/>
        </w:rPr>
        <w:t xml:space="preserve">)</w:t>
      </w:r>
    </w:p>
    <w:p w:rsidR="00000000" w:rsidDel="00000000" w:rsidP="00000000" w:rsidRDefault="00000000" w:rsidRPr="00000000" w14:paraId="0000002A">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ocupa de la gestión del saldo de los usuarios y de las operaciones relacionadas con el dinero dentro de la plataforma. Permite realizar acreditaciones de saldo y registrar las diferentes transacciones realizadas. </w:t>
      </w:r>
    </w:p>
    <w:p w:rsidR="00000000" w:rsidDel="00000000" w:rsidP="00000000" w:rsidRDefault="00000000" w:rsidRPr="00000000" w14:paraId="0000002B">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Además, interviene en el sistema de </w:t>
      </w:r>
      <w:r w:rsidDel="00000000" w:rsidR="00000000" w:rsidRPr="00000000">
        <w:rPr>
          <w:rFonts w:ascii="Times New Roman" w:cs="Times New Roman" w:eastAsia="Times New Roman" w:hAnsi="Times New Roman"/>
          <w:b w:val="1"/>
          <w:bCs w:val="1"/>
          <w:rtl w:val="0"/>
        </w:rPr>
        <w:t xml:space="preserve">Escrow</w:t>
      </w:r>
      <w:r w:rsidDel="00000000" w:rsidR="00000000" w:rsidRPr="00000000">
        <w:rPr>
          <w:rFonts w:ascii="Times New Roman" w:cs="Times New Roman" w:eastAsia="Times New Roman" w:hAnsi="Times New Roman"/>
          <w:rtl w:val="0"/>
        </w:rPr>
        <w:t xml:space="preserve">, mediante el cual los fondos relacionados con una oferta pueden quedar retenidos hasta que se determine el resultado de la subasta. </w:t>
      </w:r>
    </w:p>
    <w:p w:rsidR="00000000" w:rsidDel="00000000" w:rsidP="00000000" w:rsidRDefault="00000000" w:rsidRPr="00000000" w14:paraId="0000002C">
      <w:pPr>
        <w:numPr>
          <w:ilvl w:val="0"/>
          <w:numId w:val="2"/>
        </w:numPr>
        <w:ind w:left="720" w:hanging="360"/>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Servicio de Usuarios (UserService)</w:t>
      </w:r>
    </w:p>
    <w:p w:rsidR="00000000" w:rsidDel="00000000" w:rsidP="00000000" w:rsidRDefault="00000000" w:rsidRPr="00000000" w14:paraId="0000002D">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el responsable de la gestión de los usuarios de la plataforma. Entre sus funciones se encuentran el registro de nuevos usuarios, la validación de sus datos y el acceso a la información básica de sus perfiles. </w:t>
      </w:r>
    </w:p>
    <w:p w:rsidR="00000000" w:rsidDel="00000000" w:rsidP="00000000" w:rsidRDefault="00000000" w:rsidRPr="00000000" w14:paraId="0000002E">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También se relaciona con el servicio de billeteras durante el proceso de creación de un nuevo usuario. </w:t>
      </w:r>
    </w:p>
    <w:p w:rsidR="00000000" w:rsidDel="00000000" w:rsidP="00000000" w:rsidRDefault="00000000" w:rsidRPr="00000000" w14:paraId="0000002F">
      <w:pPr>
        <w:numPr>
          <w:ilvl w:val="0"/>
          <w:numId w:val="3"/>
        </w:numPr>
        <w:ind w:left="720" w:hanging="360"/>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Servicio de Notificaciones en Tiempo Real (</w:t>
      </w:r>
      <w:r w:rsidDel="00000000" w:rsidR="00000000" w:rsidRPr="00000000">
        <w:rPr>
          <w:rFonts w:ascii="Times New Roman" w:cs="Times New Roman" w:eastAsia="Times New Roman" w:hAnsi="Times New Roman"/>
          <w:b w:val="1"/>
          <w:bCs w:val="1"/>
          <w:i w:val="1"/>
          <w:iCs w:val="1"/>
          <w:rtl w:val="0"/>
        </w:rPr>
        <w:t xml:space="preserve">AuctionEvenNotifier</w:t>
      </w:r>
      <w:r w:rsidDel="00000000" w:rsidR="00000000" w:rsidRPr="00000000">
        <w:rPr>
          <w:rFonts w:ascii="Times New Roman" w:cs="Times New Roman" w:eastAsia="Times New Roman" w:hAnsi="Times New Roman"/>
          <w:b w:val="1"/>
          <w:bCs w:val="1"/>
          <w:i w:val="1"/>
          <w:iCs w:val="1"/>
          <w:rtl w:val="0"/>
        </w:rPr>
        <w:t xml:space="preserve">)</w:t>
      </w:r>
    </w:p>
    <w:p w:rsidR="00000000" w:rsidDel="00000000" w:rsidP="00000000" w:rsidRDefault="00000000" w:rsidRPr="00000000" w14:paraId="00000030">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comunicar determinados eventos del sistema a los usuarios mientras se encuentran conectados. Por ejemplo, cuando se realiza una nueva oferta o cuando una subasta finaliza, la información puede actualizarse en la interfaz sin necesidad de que el usuario tenga que realizar una nueva consulta. </w:t>
      </w:r>
    </w:p>
    <w:p w:rsidR="00000000" w:rsidDel="00000000" w:rsidP="00000000" w:rsidRDefault="00000000" w:rsidRPr="00000000" w14:paraId="00000031">
      <w:pPr>
        <w:numPr>
          <w:ilvl w:val="0"/>
          <w:numId w:val="6"/>
        </w:numPr>
        <w:ind w:left="720" w:hanging="360"/>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Servicio de Finalizacion de Subastas (</w:t>
      </w:r>
      <w:r w:rsidDel="00000000" w:rsidR="00000000" w:rsidRPr="00000000">
        <w:rPr>
          <w:rFonts w:ascii="Times New Roman" w:cs="Times New Roman" w:eastAsia="Times New Roman" w:hAnsi="Times New Roman"/>
          <w:b w:val="1"/>
          <w:bCs w:val="1"/>
          <w:i w:val="1"/>
          <w:iCs w:val="1"/>
          <w:rtl w:val="0"/>
        </w:rPr>
        <w:t xml:space="preserve">AuctionFinalizerWorker</w:t>
      </w:r>
      <w:r w:rsidDel="00000000" w:rsidR="00000000" w:rsidRPr="00000000">
        <w:rPr>
          <w:rFonts w:ascii="Times New Roman" w:cs="Times New Roman" w:eastAsia="Times New Roman" w:hAnsi="Times New Roman"/>
          <w:b w:val="1"/>
          <w:bCs w:val="1"/>
          <w:i w:val="1"/>
          <w:iCs w:val="1"/>
          <w:rtl w:val="0"/>
        </w:rPr>
        <w:t xml:space="preserve"> y AuctionFinalizerService)</w:t>
      </w:r>
    </w:p>
    <w:p w:rsidR="00000000" w:rsidDel="00000000" w:rsidP="00000000" w:rsidRDefault="00000000" w:rsidRPr="00000000" w14:paraId="00000032">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encarga de controlar las subastas que se encuentran próximas a finalizar. Cuando se alcanza la fecha y hora establecidas para el cierre, el sistema finaliza automáticamente la subasta y determina la oferta ganadora. </w:t>
      </w:r>
    </w:p>
    <w:p w:rsidR="00000000" w:rsidDel="00000000" w:rsidP="00000000" w:rsidRDefault="00000000" w:rsidRPr="00000000" w14:paraId="00000033">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Luego, se realizan las operaciones correspondientes sobre los fondos asociados a la subasta mediante el servicio de billeteras. </w:t>
      </w:r>
    </w:p>
    <w:p w:rsidR="00000000" w:rsidDel="00000000" w:rsidP="00000000" w:rsidRDefault="00000000" w:rsidRPr="00000000" w14:paraId="00000034">
      <w:pPr>
        <w:numPr>
          <w:ilvl w:val="0"/>
          <w:numId w:val="5"/>
        </w:numPr>
        <w:ind w:left="720" w:hanging="360"/>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Servicio de Auditoría (</w:t>
      </w:r>
      <w:r w:rsidDel="00000000" w:rsidR="00000000" w:rsidRPr="00000000">
        <w:rPr>
          <w:rFonts w:ascii="Times New Roman" w:cs="Times New Roman" w:eastAsia="Times New Roman" w:hAnsi="Times New Roman"/>
          <w:b w:val="1"/>
          <w:bCs w:val="1"/>
          <w:i w:val="1"/>
          <w:iCs w:val="1"/>
          <w:rtl w:val="0"/>
        </w:rPr>
        <w:t xml:space="preserve">AuditService</w:t>
      </w:r>
      <w:r w:rsidDel="00000000" w:rsidR="00000000" w:rsidRPr="00000000">
        <w:rPr>
          <w:rFonts w:ascii="Times New Roman" w:cs="Times New Roman" w:eastAsia="Times New Roman" w:hAnsi="Times New Roman"/>
          <w:b w:val="1"/>
          <w:bCs w:val="1"/>
          <w:i w:val="1"/>
          <w:iCs w:val="1"/>
          <w:rtl w:val="0"/>
        </w:rPr>
        <w:t xml:space="preserve">)</w:t>
      </w:r>
    </w:p>
    <w:p w:rsidR="00000000" w:rsidDel="00000000" w:rsidP="00000000" w:rsidRDefault="00000000" w:rsidRPr="00000000" w14:paraId="00000035">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utiliza para registrar acciones importantes realizadas dentro del sistema. De esta manera, se mantiene un historial de determinados eventos, como depósitos, ofertas, finalizaciones de subastas o cancelaciones. </w:t>
      </w:r>
    </w:p>
    <w:p w:rsidR="00000000" w:rsidDel="00000000" w:rsidP="00000000" w:rsidRDefault="00000000" w:rsidRPr="00000000" w14:paraId="00000036">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Esto permite contar con un registro de las operaciones realizadas y facilita el seguimiento de las actividades del sistema. </w:t>
      </w:r>
    </w:p>
    <w:p w:rsidR="00000000" w:rsidDel="00000000" w:rsidP="00000000" w:rsidRDefault="00000000" w:rsidRPr="00000000" w14:paraId="00000037">
      <w:pPr>
        <w:numPr>
          <w:ilvl w:val="0"/>
          <w:numId w:val="4"/>
        </w:numPr>
        <w:ind w:left="720" w:hanging="360"/>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Servicio de </w:t>
      </w:r>
      <w:r w:rsidDel="00000000" w:rsidR="00000000" w:rsidRPr="00000000">
        <w:rPr>
          <w:rFonts w:ascii="Times New Roman" w:cs="Times New Roman" w:eastAsia="Times New Roman" w:hAnsi="Times New Roman"/>
          <w:b w:val="1"/>
          <w:bCs w:val="1"/>
          <w:i w:val="1"/>
          <w:iCs w:val="1"/>
          <w:rtl w:val="0"/>
        </w:rPr>
        <w:t xml:space="preserve">Administracion</w:t>
      </w:r>
      <w:r w:rsidDel="00000000" w:rsidR="00000000" w:rsidRPr="00000000">
        <w:rPr>
          <w:rFonts w:ascii="Times New Roman" w:cs="Times New Roman" w:eastAsia="Times New Roman" w:hAnsi="Times New Roman"/>
          <w:b w:val="1"/>
          <w:bCs w:val="1"/>
          <w:i w:val="1"/>
          <w:iCs w:val="1"/>
          <w:rtl w:val="0"/>
        </w:rPr>
        <w:t xml:space="preserve"> (AdminService)</w:t>
      </w:r>
    </w:p>
    <w:p w:rsidR="00000000" w:rsidDel="00000000" w:rsidP="00000000" w:rsidRDefault="00000000" w:rsidRPr="00000000" w14:paraId="00000038">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encuentra destinado a las funciones de administración de la plataforma. Permite realizar tareas de supervisión y gestión que requieren permisos especiales, como la administración de categorías o la intervención sobre determinadas subastas. </w:t>
      </w:r>
    </w:p>
    <w:p w:rsidR="00000000" w:rsidDel="00000000" w:rsidP="00000000" w:rsidRDefault="00000000" w:rsidRPr="00000000" w14:paraId="00000039">
      <w:pPr>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u w:val="single"/>
          <w:rtl w:val="0"/>
        </w:rPr>
        <w:t xml:space="preserve">Base de Datos: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B">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almacenar la información del sistema se utilizó Microsoft SQL Server, junto con Entity Framework Core (</w:t>
      </w:r>
      <w:r w:rsidDel="00000000" w:rsidR="00000000" w:rsidRPr="00000000">
        <w:rPr>
          <w:rFonts w:ascii="Times New Roman" w:cs="Times New Roman" w:eastAsia="Times New Roman" w:hAnsi="Times New Roman"/>
          <w:rtl w:val="0"/>
        </w:rPr>
        <w:t xml:space="preserve">EF Core</w:t>
      </w:r>
      <w:r w:rsidDel="00000000" w:rsidR="00000000" w:rsidRPr="00000000">
        <w:rPr>
          <w:rFonts w:ascii="Times New Roman" w:cs="Times New Roman" w:eastAsia="Times New Roman" w:hAnsi="Times New Roman"/>
          <w:rtl w:val="0"/>
        </w:rPr>
        <w:t xml:space="preserve">) como herramienta para trabajar con la base de datos desde el código.</w:t>
      </w:r>
    </w:p>
    <w:p w:rsidR="00000000" w:rsidDel="00000000" w:rsidP="00000000" w:rsidRDefault="00000000" w:rsidRPr="00000000" w14:paraId="0000003C">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base de datos permite almacenar y relacionar la información correspondiente a los usuarios, subastas, ofertas, billeteras y transacciones. Entity Framework Core facilita el acceso a estos datos desde la aplicación y permite mantener la estructura de la base de datos mediante migraciones. </w:t>
      </w:r>
    </w:p>
    <w:p w:rsidR="00000000" w:rsidDel="00000000" w:rsidP="00000000" w:rsidRDefault="00000000" w:rsidRPr="00000000" w14:paraId="0000003D">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040">
      <w:pPr>
        <w:ind w:left="0" w:firstLine="0"/>
        <w:jc w:val="both"/>
        <w:rPr>
          <w:rFonts w:ascii="Times New Roman" w:cs="Times New Roman" w:eastAsia="Times New Roman" w:hAnsi="Times New Roman"/>
          <w:b w:val="1"/>
          <w:bCs w:val="1"/>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