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041479" w14:textId="5BE5FEDA" w:rsidR="009555D4" w:rsidRDefault="009555D4" w:rsidP="009555D4">
      <w:pPr>
        <w:spacing w:after="227" w:line="254" w:lineRule="auto"/>
        <w:ind w:left="573" w:right="3" w:hanging="1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216EC99D" wp14:editId="32394C66">
            <wp:extent cx="1390476" cy="1247619"/>
            <wp:effectExtent l="0" t="0" r="63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390476" cy="12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23982" w14:textId="77777777" w:rsidR="009555D4" w:rsidRDefault="009555D4" w:rsidP="009555D4">
      <w:pPr>
        <w:spacing w:after="227" w:line="254" w:lineRule="auto"/>
        <w:ind w:right="3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Universidad de las Fuerzas Armadas ESPE</w:t>
      </w:r>
    </w:p>
    <w:p w14:paraId="78B4D1A4" w14:textId="483E47D6" w:rsidR="009555D4" w:rsidRDefault="009555D4" w:rsidP="009555D4">
      <w:pPr>
        <w:widowControl w:val="0"/>
        <w:spacing w:after="227"/>
        <w:ind w:right="3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Departamento de </w:t>
      </w:r>
      <w:r w:rsidR="00B80217">
        <w:rPr>
          <w:rFonts w:ascii="Times New Roman" w:eastAsia="Times New Roman" w:hAnsi="Times New Roman" w:cs="Times New Roman"/>
          <w:b/>
          <w:bCs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iencias de la </w:t>
      </w:r>
      <w:r w:rsidR="00B80217">
        <w:rPr>
          <w:rFonts w:ascii="Times New Roman" w:eastAsia="Times New Roman" w:hAnsi="Times New Roman" w:cs="Times New Roman"/>
          <w:b/>
          <w:bCs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omputación</w:t>
      </w:r>
    </w:p>
    <w:p w14:paraId="4BDB813B" w14:textId="77777777" w:rsidR="009555D4" w:rsidRDefault="009555D4" w:rsidP="009555D4">
      <w:pPr>
        <w:widowControl w:val="0"/>
        <w:spacing w:after="227"/>
        <w:ind w:right="3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Desarrollo de Software Seguro</w:t>
      </w:r>
    </w:p>
    <w:p w14:paraId="3EF989A1" w14:textId="77777777" w:rsidR="009555D4" w:rsidRDefault="009555D4" w:rsidP="009555D4">
      <w:pPr>
        <w:spacing w:before="480" w:after="120"/>
        <w:rPr>
          <w:rFonts w:ascii="Times New Roman" w:eastAsia="Times New Roman" w:hAnsi="Times New Roman" w:cs="Times New Roman"/>
          <w:b/>
          <w:bCs/>
          <w:sz w:val="38"/>
          <w:szCs w:val="38"/>
        </w:rPr>
      </w:pPr>
    </w:p>
    <w:p w14:paraId="0621AD20" w14:textId="4AB170A8" w:rsidR="009555D4" w:rsidRPr="009555D4" w:rsidRDefault="009555D4" w:rsidP="009555D4">
      <w:pPr>
        <w:spacing w:before="480" w:after="120"/>
        <w:jc w:val="center"/>
        <w:rPr>
          <w:rFonts w:ascii="Times New Roman" w:eastAsia="Times New Roman" w:hAnsi="Times New Roman" w:cs="Times New Roman"/>
          <w:b/>
          <w:bCs/>
          <w:sz w:val="38"/>
          <w:szCs w:val="38"/>
        </w:rPr>
      </w:pPr>
      <w:r>
        <w:rPr>
          <w:rFonts w:ascii="Times New Roman" w:eastAsia="Times New Roman" w:hAnsi="Times New Roman" w:cs="Times New Roman"/>
          <w:b/>
          <w:bCs/>
          <w:sz w:val="38"/>
          <w:szCs w:val="38"/>
        </w:rPr>
        <w:t>Aplicación de chat Seguro</w:t>
      </w:r>
      <w:r w:rsidRPr="009555D4">
        <w:rPr>
          <w:rFonts w:ascii="Times New Roman" w:eastAsia="Times New Roman" w:hAnsi="Times New Roman" w:cs="Times New Roman"/>
          <w:b/>
          <w:bCs/>
          <w:sz w:val="38"/>
          <w:szCs w:val="38"/>
        </w:rPr>
        <w:t>: R</w:t>
      </w:r>
      <w:r>
        <w:rPr>
          <w:rFonts w:ascii="Times New Roman" w:eastAsia="Times New Roman" w:hAnsi="Times New Roman" w:cs="Times New Roman"/>
          <w:b/>
          <w:bCs/>
          <w:sz w:val="38"/>
          <w:szCs w:val="38"/>
        </w:rPr>
        <w:t>equisitos Funcionales, No Funcionales y Mecanismos de Seguridad</w:t>
      </w:r>
    </w:p>
    <w:p w14:paraId="54FB4A9D" w14:textId="77777777" w:rsidR="009555D4" w:rsidRDefault="009555D4" w:rsidP="009555D4">
      <w:pPr>
        <w:spacing w:before="480" w:after="120"/>
        <w:jc w:val="center"/>
        <w:rPr>
          <w:rFonts w:ascii="Times New Roman" w:eastAsia="Times New Roman" w:hAnsi="Times New Roman" w:cs="Times New Roman"/>
          <w:b/>
          <w:bCs/>
          <w:sz w:val="38"/>
          <w:szCs w:val="38"/>
        </w:rPr>
      </w:pPr>
    </w:p>
    <w:p w14:paraId="476A4665" w14:textId="77777777" w:rsidR="009555D4" w:rsidRDefault="009555D4" w:rsidP="009555D4">
      <w:pPr>
        <w:spacing w:after="229" w:line="254" w:lineRule="auto"/>
        <w:jc w:val="center"/>
        <w:rPr>
          <w:rFonts w:ascii="Calibri" w:eastAsia="Calibri" w:hAnsi="Calibri" w:cs="Calibri"/>
          <w:sz w:val="30"/>
          <w:szCs w:val="30"/>
        </w:rPr>
      </w:pPr>
    </w:p>
    <w:p w14:paraId="531B76F8" w14:textId="77777777" w:rsidR="009555D4" w:rsidRDefault="009555D4" w:rsidP="009555D4">
      <w:pPr>
        <w:spacing w:after="227" w:line="25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Integrantes:</w:t>
      </w:r>
    </w:p>
    <w:p w14:paraId="5FAFDF9C" w14:textId="77777777" w:rsidR="009555D4" w:rsidRDefault="009555D4" w:rsidP="009555D4">
      <w:pPr>
        <w:spacing w:after="227" w:line="25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Cuzco Alex</w:t>
      </w:r>
    </w:p>
    <w:p w14:paraId="79224381" w14:textId="77777777" w:rsidR="009555D4" w:rsidRDefault="009555D4" w:rsidP="009555D4">
      <w:pPr>
        <w:spacing w:after="227" w:line="25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Díaz Stiven </w:t>
      </w:r>
    </w:p>
    <w:p w14:paraId="328491EB" w14:textId="77777777" w:rsidR="009555D4" w:rsidRDefault="009555D4" w:rsidP="009555D4">
      <w:pPr>
        <w:spacing w:after="227" w:line="25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Zurita Pablo</w:t>
      </w:r>
    </w:p>
    <w:p w14:paraId="22DEA722" w14:textId="77777777" w:rsidR="009555D4" w:rsidRDefault="009555D4" w:rsidP="009555D4">
      <w:pPr>
        <w:spacing w:after="227" w:line="25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2BE971F" w14:textId="77777777" w:rsidR="009555D4" w:rsidRDefault="009555D4" w:rsidP="009555D4">
      <w:pPr>
        <w:keepLines/>
        <w:ind w:left="72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4B85CF2" w14:textId="0C3D603F" w:rsidR="009555D4" w:rsidRDefault="009555D4" w:rsidP="009555D4">
      <w:pPr>
        <w:spacing w:after="180" w:line="25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NRC: </w:t>
      </w:r>
      <w:r>
        <w:rPr>
          <w:rFonts w:ascii="Times New Roman" w:eastAsia="Times New Roman" w:hAnsi="Times New Roman" w:cs="Times New Roman"/>
          <w:sz w:val="28"/>
          <w:szCs w:val="28"/>
        </w:rPr>
        <w:t>36900</w:t>
      </w:r>
    </w:p>
    <w:p w14:paraId="5FD2A433" w14:textId="77777777" w:rsidR="009555D4" w:rsidRDefault="009555D4" w:rsidP="009555D4">
      <w:pPr>
        <w:spacing w:after="180" w:line="25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EF23522" w14:textId="77777777" w:rsidR="009555D4" w:rsidRDefault="009555D4" w:rsidP="009555D4">
      <w:pPr>
        <w:spacing w:after="180" w:line="25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CED35D1" w14:textId="77777777" w:rsidR="009555D4" w:rsidRDefault="009555D4" w:rsidP="009555D4">
      <w:pPr>
        <w:spacing w:after="180" w:line="25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3364BF2" w14:textId="41BC398C" w:rsidR="009555D4" w:rsidRDefault="009555D4" w:rsidP="009555D4">
      <w:pPr>
        <w:spacing w:after="226" w:line="254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Fecha: </w:t>
      </w:r>
      <w:r>
        <w:rPr>
          <w:rFonts w:ascii="Times New Roman" w:eastAsia="Times New Roman" w:hAnsi="Times New Roman" w:cs="Times New Roman"/>
          <w:sz w:val="28"/>
          <w:szCs w:val="28"/>
        </w:rPr>
        <w:t>15/10/2026</w:t>
      </w:r>
    </w:p>
    <w:p w14:paraId="14AB9001" w14:textId="3DA68625" w:rsidR="009555D4" w:rsidRDefault="009555D4" w:rsidP="009555D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9BEBE0A" w14:textId="77777777" w:rsidR="009555D4" w:rsidRDefault="009555D4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69A60CDF" w14:textId="77777777" w:rsidR="009555D4" w:rsidRDefault="009555D4" w:rsidP="009555D4">
      <w:pPr>
        <w:rPr>
          <w:rFonts w:ascii="Times New Roman" w:hAnsi="Times New Roman" w:cs="Times New Roman"/>
          <w:b/>
          <w:bCs/>
          <w:sz w:val="24"/>
          <w:szCs w:val="24"/>
        </w:rPr>
        <w:sectPr w:rsidR="009555D4" w:rsidSect="009555D4">
          <w:pgSz w:w="11906" w:h="16838"/>
          <w:pgMar w:top="998" w:right="998" w:bottom="998" w:left="998" w:header="709" w:footer="709" w:gutter="0"/>
          <w:pgNumType w:start="1"/>
          <w:cols w:space="720"/>
        </w:sectPr>
      </w:pPr>
    </w:p>
    <w:p w14:paraId="2B10B46C" w14:textId="158D5296" w:rsidR="00A44DB5" w:rsidRDefault="009555D4" w:rsidP="009555D4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R</w:t>
      </w:r>
      <w:r w:rsidRPr="009555D4">
        <w:rPr>
          <w:rFonts w:ascii="Times New Roman" w:hAnsi="Times New Roman" w:cs="Times New Roman"/>
          <w:b/>
          <w:bCs/>
          <w:sz w:val="24"/>
          <w:szCs w:val="24"/>
        </w:rPr>
        <w:t>equisitos funcionales</w:t>
      </w:r>
    </w:p>
    <w:p w14:paraId="620971E9" w14:textId="77777777" w:rsidR="009555D4" w:rsidRPr="009555D4" w:rsidRDefault="009555D4" w:rsidP="009555D4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a"/>
        <w:tblW w:w="148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900"/>
        <w:gridCol w:w="5600"/>
        <w:gridCol w:w="4100"/>
        <w:gridCol w:w="1250"/>
        <w:gridCol w:w="1088"/>
      </w:tblGrid>
      <w:tr w:rsidR="00A44DB5" w:rsidRPr="009555D4" w14:paraId="55C50BF3" w14:textId="77777777">
        <w:trPr>
          <w:tblHeader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E663C8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Código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8ED39D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Requisito funcional</w:t>
            </w:r>
          </w:p>
        </w:tc>
        <w:tc>
          <w:tcPr>
            <w:tcW w:w="5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58ED5A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Descripción</w:t>
            </w:r>
          </w:p>
        </w:tc>
        <w:tc>
          <w:tcPr>
            <w:tcW w:w="4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965BD4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Técnica / mecanismo de seguridad</w:t>
            </w:r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4DAE75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Actor</w:t>
            </w:r>
          </w:p>
        </w:tc>
        <w:tc>
          <w:tcPr>
            <w:tcW w:w="1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2A7B33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Prioridad</w:t>
            </w:r>
          </w:p>
        </w:tc>
      </w:tr>
      <w:tr w:rsidR="00A44DB5" w:rsidRPr="009555D4" w14:paraId="78EBB819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683A81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RF-01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9921E8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Autenticación del administrador</w:t>
            </w:r>
          </w:p>
        </w:tc>
        <w:tc>
          <w:tcPr>
            <w:tcW w:w="5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B6A038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El sistema deberá autenticar al administrador con usuario, contraseña de mínimo 12 caracteres y segundo factor, y bloquear la cuenta 15 min tras 5 intentos fallidos.</w:t>
            </w:r>
          </w:p>
        </w:tc>
        <w:tc>
          <w:tcPr>
            <w:tcW w:w="4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2D3D25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Hash Argon2id (19 MiB, 2 iteraciones, sal única); TOTP (RFC 6238, 6 dígitos); mensaje de error genérico; límite de intentos.</w:t>
            </w:r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8F5BC8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Administrador</w:t>
            </w:r>
          </w:p>
        </w:tc>
        <w:tc>
          <w:tcPr>
            <w:tcW w:w="1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C0C8FF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A44DB5" w:rsidRPr="009555D4" w14:paraId="1B4BD7B5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0292A5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RF-02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C06549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Gestión de salas</w:t>
            </w:r>
          </w:p>
        </w:tc>
        <w:tc>
          <w:tcPr>
            <w:tcW w:w="5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FA74D8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El sistema deberá permitir crear, modificar, consultar y cerrar salas con identificador, clave, capacidad (2–100) y modalidad (texto, multimedia o ambos), expulsando a los participantes al cerrarlas.</w:t>
            </w:r>
          </w:p>
        </w:tc>
        <w:tc>
          <w:tcPr>
            <w:tcW w:w="4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613559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Identificadores UUID v4 con CSPRNG; autorización RBAC en el servidor; cierre de WebSocket con código 1000; evento en el registro (RF-13).</w:t>
            </w:r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48579E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Administrador</w:t>
            </w:r>
          </w:p>
        </w:tc>
        <w:tc>
          <w:tcPr>
            <w:tcW w:w="1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5642C2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A44DB5" w:rsidRPr="009555D4" w14:paraId="77CF38EA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9EFC51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RF-03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4286CB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Configuración del máximo de participantes</w:t>
            </w:r>
          </w:p>
        </w:tc>
        <w:tc>
          <w:tcPr>
            <w:tcW w:w="5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39EBA4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El sistema deberá rechazar con HTTP 403 el ingreso a una sala que alcance su máximo de participantes (por defecto 20).</w:t>
            </w:r>
          </w:p>
        </w:tc>
        <w:tc>
          <w:tcPr>
            <w:tcW w:w="4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11E0DF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Contador de participantes atómico (transacción en BD o INCR en Redis) contra condiciones de carrera.</w:t>
            </w:r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ECB33C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Administrador</w:t>
            </w:r>
          </w:p>
        </w:tc>
        <w:tc>
          <w:tcPr>
            <w:tcW w:w="1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A4F81C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A44DB5" w:rsidRPr="009555D4" w14:paraId="29C8E7D2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C754D4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RF-04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0E318A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Identificador y clave independiente por sala</w:t>
            </w:r>
          </w:p>
        </w:tc>
        <w:tc>
          <w:tcPr>
            <w:tcW w:w="5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8F63E2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eastAsia="Arial Unicode MS" w:hAnsi="Times New Roman" w:cs="Times New Roman"/>
                <w:sz w:val="24"/>
                <w:szCs w:val="24"/>
              </w:rPr>
              <w:t>El sistema deberá asignar a cada sala un UUID único y una clave propia de 16 caracteres alfanuméricos (≈95 bits), distinta de las demás salas.</w:t>
            </w:r>
          </w:p>
        </w:tc>
        <w:tc>
          <w:tcPr>
            <w:tcW w:w="4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F7AC8B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CSPRNG; almacenamiento con Argon2id y sal; unicidad por huella HMAC-SHA-256 con "pepper"; clave mostrada una sola vez.</w:t>
            </w:r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A3295D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Administrador</w:t>
            </w:r>
          </w:p>
        </w:tc>
        <w:tc>
          <w:tcPr>
            <w:tcW w:w="1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769898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A44DB5" w:rsidRPr="009555D4" w14:paraId="73F5AE7C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722CA5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RF-05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27891E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Salas configurables por tipo de contenido</w:t>
            </w:r>
          </w:p>
        </w:tc>
        <w:tc>
          <w:tcPr>
            <w:tcW w:w="5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C3E8D7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El sistema deberá restringir en el servidor el contenido de cada sala según su modalidad, admitiendo imágenes PNG, JPEG y BMP y audio WAV.</w:t>
            </w:r>
          </w:p>
        </w:tc>
        <w:tc>
          <w:tcPr>
            <w:tcW w:w="4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C848A3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Lista blanca de tipos de contenido; validación del lado servidor (no solo en la interfaz); rechazo con HTTP 415.</w:t>
            </w:r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976876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Administrador</w:t>
            </w:r>
          </w:p>
        </w:tc>
        <w:tc>
          <w:tcPr>
            <w:tcW w:w="1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8F4923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A44DB5" w:rsidRPr="009555D4" w14:paraId="718B94AC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33C508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RF-06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1A92A7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Restricción de un dispositivo por usuario</w:t>
            </w:r>
          </w:p>
        </w:tc>
        <w:tc>
          <w:tcPr>
            <w:tcW w:w="5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790D32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El sistema deberá permitir una sola sesión activa por usuario y rechazar con HTTP 409 el ingreso desde un segundo dispositivo.</w:t>
            </w:r>
          </w:p>
        </w:tc>
        <w:tc>
          <w:tcPr>
            <w:tcW w:w="4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FC3305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UUID de dispositivo y hash del User-Agent ligados al token de sesión; heartbeat de 60 s para liberar la sesión.</w:t>
            </w:r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3E2A53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</w:p>
        </w:tc>
        <w:tc>
          <w:tcPr>
            <w:tcW w:w="1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EA6E05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A44DB5" w:rsidRPr="009555D4" w14:paraId="653852F1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D3890B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RF-07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3D1687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Autenticación y autorización de ingreso a salas</w:t>
            </w:r>
          </w:p>
        </w:tc>
        <w:tc>
          <w:tcPr>
            <w:tcW w:w="5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962757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El sistema deberá validar el identificador y la clave de la sala antes del ingreso, permitiendo máximo 5 intentos fallidos por IP y sala cada 10 min.</w:t>
            </w:r>
          </w:p>
        </w:tc>
        <w:tc>
          <w:tcPr>
            <w:tcW w:w="4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6FF678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Verificación Argon2id con comparación en tiempo constante; error genérico; rate limiting; token ligado a usuario, sala y dispositivo.</w:t>
            </w:r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4F2679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Usuario</w:t>
            </w:r>
          </w:p>
        </w:tc>
        <w:tc>
          <w:tcPr>
            <w:tcW w:w="1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83B15E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A44DB5" w:rsidRPr="009555D4" w14:paraId="721C7BE7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D2C1B1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RF-08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5D6A7B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Cifrado de las comunicaciones</w:t>
            </w:r>
          </w:p>
        </w:tc>
        <w:tc>
          <w:tcPr>
            <w:tcW w:w="5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CADFF4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El sistema deberá cifrar mensajes y archivos en tránsito y en reposo.</w:t>
            </w:r>
          </w:p>
        </w:tc>
        <w:tc>
          <w:tcPr>
            <w:tcW w:w="4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FE6370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TLS 1.3 (mínimo 1.2 con suites AEAD), wss:// y HSTS; AES-256-GCM con nonce de 96 bits; clave por sala derivada con HKDF-SHA-256 desde una clave maestra en gestor de secretos.</w:t>
            </w:r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39AAAF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</w:p>
        </w:tc>
        <w:tc>
          <w:tcPr>
            <w:tcW w:w="1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55E419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A44DB5" w:rsidRPr="009555D4" w14:paraId="798BEF6B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CA518A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RF-09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A70873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Protección de la integridad de los mensajes</w:t>
            </w:r>
          </w:p>
        </w:tc>
        <w:tc>
          <w:tcPr>
            <w:tcW w:w="5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FC2481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El sistema deberá verificar la integridad de cada mensaje y archivo, y descartar los alterados o repetidos.</w:t>
            </w:r>
          </w:p>
        </w:tc>
        <w:tc>
          <w:tcPr>
            <w:tcW w:w="4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114519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Etiqueta de autenticación GCM de 128 bits; número de secuencia y marca de tiempo (±60 s) contra repetición; SHA-256 de archivos al recibirlos y al entregarlos.</w:t>
            </w:r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94C0EC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</w:p>
        </w:tc>
        <w:tc>
          <w:tcPr>
            <w:tcW w:w="1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BA0CDB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A44DB5" w:rsidRPr="009555D4" w14:paraId="4EE9A131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6CCF1D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RF-10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524D19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Carga y transferencia segura de archivos multimedia</w:t>
            </w:r>
          </w:p>
        </w:tc>
        <w:tc>
          <w:tcPr>
            <w:tcW w:w="5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648F72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El sistema deberá permitir subir por HTTPS archivos de hasta 10 MB en salas habilitadas, manteniéndolos en estado "pendiente" hasta superar RF-11 y RF-12.</w:t>
            </w:r>
          </w:p>
        </w:tc>
        <w:tc>
          <w:tcPr>
            <w:tcW w:w="4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E000AC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Renombrado a UUID; almacenamiento cifrado fuera de la carpeta pública; URL firmada con HMAC-SHA-256 que expira a los 5 min; límite de 5 archivos por minuto.</w:t>
            </w:r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86B4C8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Usuario</w:t>
            </w:r>
          </w:p>
        </w:tc>
        <w:tc>
          <w:tcPr>
            <w:tcW w:w="1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D21E85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A44DB5" w:rsidRPr="009555D4" w14:paraId="70B2EF6C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D9BC93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RF-11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244333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Validación de archivos antes de compartirlos</w:t>
            </w:r>
          </w:p>
        </w:tc>
        <w:tc>
          <w:tcPr>
            <w:tcW w:w="5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32AF4E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eastAsia="Arial Unicode MS" w:hAnsi="Times New Roman" w:cs="Times New Roman"/>
                <w:sz w:val="24"/>
                <w:szCs w:val="24"/>
              </w:rPr>
              <w:t>El sistema deberá verificar extensión, tipo real, tamaño (≤ 10 MB) y dimensiones (≤ 4096×4096 px) de cada archivo antes de entregarlo.</w:t>
            </w:r>
          </w:p>
        </w:tc>
        <w:tc>
          <w:tcPr>
            <w:tcW w:w="4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7C0A85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Lista blanca de extensiones; firmas (magic bytes) PNG 89 50 4E 47, JPEG FF D8 FF, BMP 42 4D, WAV RIFF/WAVE; decodificación completa con Pillow; eliminación de metadatos EXIF.</w:t>
            </w:r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AC703A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</w:p>
        </w:tc>
        <w:tc>
          <w:tcPr>
            <w:tcW w:w="1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5A27BA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A44DB5" w:rsidRPr="009555D4" w14:paraId="2B295FEF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97EEF5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RF-12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B6F60F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Detección de archivos sospechosos (esteganografía)</w:t>
            </w:r>
          </w:p>
        </w:tc>
        <w:tc>
          <w:tcPr>
            <w:tcW w:w="5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0A7B1C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El sistema deberá analizar cada archivo validado, marcarlo como sospechoso si su puntaje combinado supera el umbral (0,5 inicial), aplicar la política (bloqueo, cuarentena o rechazo) y alertar al administrador en menos de 5 s.</w:t>
            </w:r>
          </w:p>
        </w:tc>
        <w:tc>
          <w:tcPr>
            <w:tcW w:w="4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21BCF5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Análisis estructural (datos tras EOI/IEND, chunks anómalos); chi-cuadrado, RS Analysis y Sample Pair Analysis para LSB; chi-cuadrado DCT y calibración para JPEG; ensamble tipo StegExpose; ejecución en sandbox sin red.</w:t>
            </w:r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5AF067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</w:p>
        </w:tc>
        <w:tc>
          <w:tcPr>
            <w:tcW w:w="1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C55A64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A44DB5" w:rsidRPr="009555D4" w14:paraId="6ECB4D3B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5210BD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RF-13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59165B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Registro de eventos de seguridad</w:t>
            </w:r>
          </w:p>
        </w:tc>
        <w:tc>
          <w:tcPr>
            <w:tcW w:w="5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BB3F8D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El sistema deberá registrar accesos, rechazos, cambios de salas, cargas, alertas y fallos de integridad con fecha UTC, usuario, sala, IP y severidad, conservándolos al menos 90 días.</w:t>
            </w:r>
          </w:p>
        </w:tc>
        <w:tc>
          <w:tcPr>
            <w:tcW w:w="4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8201A7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Log de solo agregado con encadenamiento de hashes SHA-256; prohibido registrar claves, tokens y contenido de mensajes.</w:t>
            </w:r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864E70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</w:p>
        </w:tc>
        <w:tc>
          <w:tcPr>
            <w:tcW w:w="1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7C18AB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A44DB5" w:rsidRPr="009555D4" w14:paraId="03CB13A9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5ECD0B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RF-14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ECD52C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Gestión de sesiones y cierre seguro</w:t>
            </w:r>
          </w:p>
        </w:tc>
        <w:tc>
          <w:tcPr>
            <w:tcW w:w="5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BAB8FA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El sistema deberá expirar sesiones por inactividad (15 min usuarios, 10 min administrador) y duración máxima (4 h y 2 h), cerrando la conexión y liberando el cupo.</w:t>
            </w:r>
          </w:p>
        </w:tc>
        <w:tc>
          <w:tcPr>
            <w:tcW w:w="4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5706F0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Token opaco de 256 bits guardado como hash; cookie HttpOnly, Secure y SameSite=Strict; token nuevo tras autenticar; ping/pong cada 30 s.</w:t>
            </w:r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B22744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</w:p>
        </w:tc>
        <w:tc>
          <w:tcPr>
            <w:tcW w:w="1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991BC4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A44DB5" w:rsidRPr="009555D4" w14:paraId="0C13CE43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BDEBA0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RF-15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051991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Aplicación del mínimo privilegio</w:t>
            </w:r>
          </w:p>
        </w:tc>
        <w:tc>
          <w:tcPr>
            <w:tcW w:w="5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B28B3F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El sistema deberá otorgar a cada rol y componente solo los permisos necesarios para su función.</w:t>
            </w:r>
          </w:p>
        </w:tc>
        <w:tc>
          <w:tcPr>
            <w:tcW w:w="4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94B2DF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RBAC con denegación por defecto (HTTP 403); cuenta de BD sin DROP/ALTER y con solo INSERT sobre el log; módulo de análisis sin red y de solo lectura.</w:t>
            </w:r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9EFDB1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</w:p>
        </w:tc>
        <w:tc>
          <w:tcPr>
            <w:tcW w:w="1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771955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A44DB5" w:rsidRPr="009555D4" w14:paraId="76071FC9" w14:textId="77777777"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DCA7E5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RF-16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21E7F1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Controles y pruebas de seguridad en el ciclo de desarrollo</w:t>
            </w:r>
          </w:p>
        </w:tc>
        <w:tc>
          <w:tcPr>
            <w:tcW w:w="5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CBC3D3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El sistema deberá desarrollarse con modelado de amenazas, revisión de código y pruebas de seguridad, sin vulnerabilidades críticas o altas abiertas en la entrega final.</w:t>
            </w:r>
          </w:p>
        </w:tc>
        <w:tc>
          <w:tcPr>
            <w:tcW w:w="4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241CC3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STRIDE; revisión por pares; SAST (Semgrep/SonarQube); dependencias (Dependency-Check/pip-audit); gitleaks; DAST con OWASP ZAP; OWASP ASVS nivel 2.</w:t>
            </w:r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705E00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Equipo de desarrollo</w:t>
            </w:r>
          </w:p>
        </w:tc>
        <w:tc>
          <w:tcPr>
            <w:tcW w:w="1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5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D2F4D3" w14:textId="77777777" w:rsidR="00A44DB5" w:rsidRPr="009555D4" w:rsidRDefault="009555D4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9555D4"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</w:tr>
    </w:tbl>
    <w:p w14:paraId="0A5B59C2" w14:textId="633F507F" w:rsidR="00A44DB5" w:rsidRDefault="00A44DB5" w:rsidP="009555D4">
      <w:pPr>
        <w:pageBreakBefore/>
        <w:rPr>
          <w:rFonts w:ascii="Times New Roman" w:hAnsi="Times New Roman" w:cs="Times New Roman"/>
          <w:sz w:val="24"/>
          <w:szCs w:val="24"/>
        </w:rPr>
      </w:pPr>
    </w:p>
    <w:sectPr w:rsidR="00A44DB5" w:rsidSect="009555D4">
      <w:pgSz w:w="16838" w:h="11906" w:orient="landscape"/>
      <w:pgMar w:top="998" w:right="998" w:bottom="998" w:left="998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41723FE7-0815-47D5-A9DC-F1546F21047B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3319F4DC-B183-4BE6-B808-FD9FA547AEE9}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A9A1B4B-6B07-41D4-A1D7-F2DF1BB5055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4DB5"/>
    <w:rsid w:val="009555D4"/>
    <w:rsid w:val="00A44DB5"/>
    <w:rsid w:val="00B802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A3ACA1B"/>
  <w15:docId w15:val="{5EDC8E32-6197-4B4B-8D57-7BDB2A22FD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120"/>
      <w:outlineLvl w:val="0"/>
    </w:pPr>
    <w:rPr>
      <w:b/>
      <w:bCs/>
      <w:color w:val="1F3864"/>
      <w:sz w:val="30"/>
      <w:szCs w:val="3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825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932</Words>
  <Characters>5128</Characters>
  <Application>Microsoft Office Word</Application>
  <DocSecurity>0</DocSecurity>
  <Lines>42</Lines>
  <Paragraphs>12</Paragraphs>
  <ScaleCrop>false</ScaleCrop>
  <Company/>
  <LinksUpToDate>false</LinksUpToDate>
  <CharactersWithSpaces>6048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 Cuzco</cp:lastModifiedBy>
  <cp:revision>3</cp:revision>
  <dcterms:created xsi:type="dcterms:W3CDTF">2026-10-15T15:32:00Z</dcterms:created>
  <dcterms:modified xsi:type="dcterms:W3CDTF">2026-10-15T15:46:00Z</dcterms:modified>
</cp:coreProperties>
</file>