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041479" w14:textId="5BE5FEDA">
      <w:pPr>
        <w:spacing w:after="227" w:line="254" w:lineRule="auto"/>
        <w:ind w:right="3" w:hanging="10" w:left="573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90476" cy="1247619"/>
                <wp:effectExtent l="0" t="0" r="63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90476" cy="12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9.49pt;height:98.2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04923982" w14:textId="77777777">
      <w:pPr>
        <w:spacing w:after="227" w:line="254" w:lineRule="auto"/>
        <w:ind w:right="3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Universidad de las Fuerzas Armadas ESPE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78B4D1A4" w14:textId="483E47D6">
      <w:pPr>
        <w:widowControl w:val="false"/>
        <w:spacing w:after="227"/>
        <w:ind w:right="3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Departamento de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iencias de la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omputación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BDB813B" w14:textId="77777777">
      <w:pPr>
        <w:widowControl w:val="false"/>
        <w:spacing w:after="227"/>
        <w:ind w:right="3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Desarrollo de Software Seguro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EF989A1" w14:textId="77777777">
      <w:pPr>
        <w:spacing w:after="120" w:before="480"/>
        <w:ind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</w:r>
    </w:p>
    <w:p w14:paraId="0621AD20" w14:textId="4AB170A8">
      <w:pPr>
        <w:spacing w:after="120" w:before="480"/>
        <w:ind/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Aplicación de chat Seguro</w:t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: R</w:t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equisitos Funcionales, No Funcionales y Mecanismos de Seguridad</w:t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</w:r>
    </w:p>
    <w:p w14:paraId="54FB4A9D" w14:textId="77777777">
      <w:pPr>
        <w:spacing w:after="120" w:before="480"/>
        <w:ind/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</w:r>
    </w:p>
    <w:p w14:paraId="476A4665" w14:textId="77777777">
      <w:pPr>
        <w:spacing w:after="229" w:line="254" w:lineRule="auto"/>
        <w:ind/>
        <w:jc w:val="center"/>
        <w:rPr>
          <w:rFonts w:ascii="Calibri" w:hAnsi="Calibri" w:eastAsia="Calibri" w:cs="Calibri"/>
          <w:sz w:val="30"/>
          <w:szCs w:val="30"/>
        </w:rPr>
      </w:pPr>
      <w:r>
        <w:rPr>
          <w:rFonts w:ascii="Calibri" w:hAnsi="Calibri" w:eastAsia="Calibri" w:cs="Calibri"/>
          <w:sz w:val="30"/>
          <w:szCs w:val="30"/>
        </w:rPr>
      </w:r>
      <w:r>
        <w:rPr>
          <w:rFonts w:ascii="Calibri" w:hAnsi="Calibri" w:eastAsia="Calibri" w:cs="Calibri"/>
          <w:sz w:val="30"/>
          <w:szCs w:val="30"/>
        </w:rPr>
      </w:r>
    </w:p>
    <w:p w14:paraId="531B76F8" w14:textId="77777777">
      <w:pPr>
        <w:spacing w:after="227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Integrantes: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AFDF9C" w14:textId="77777777">
      <w:pPr>
        <w:spacing w:after="227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Cuzco Alex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224381" w14:textId="77777777">
      <w:pPr>
        <w:spacing w:after="227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Díaz Stiven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8491EB" w14:textId="77777777">
      <w:pPr>
        <w:spacing w:after="227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Zurita Pablo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DEA722" w14:textId="77777777">
      <w:pPr>
        <w:spacing w:after="227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BE971F" w14:textId="77777777">
      <w:pPr>
        <w:keepLines w:val="true"/>
        <w:spacing/>
        <w:ind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B85CF2" w14:textId="0C3D603F">
      <w:pPr>
        <w:spacing w:after="180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NRC: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36900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D2A433" w14:textId="77777777">
      <w:pPr>
        <w:spacing w:after="180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F23522" w14:textId="77777777">
      <w:pPr>
        <w:spacing w:after="180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ED35D1" w14:textId="77777777">
      <w:pPr>
        <w:spacing w:after="180" w:line="254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364BF2" w14:textId="41BC398C">
      <w:pPr>
        <w:spacing w:after="226" w:line="254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Fecha: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15/10/2026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4AB9001" w14:textId="3DA68625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9BEBE0A" w14:textId="77777777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9A60CDF" w14:textId="77777777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  <w:sectPr>
          <w:footnotePr/>
          <w:endnotePr/>
          <w:type w:val="nextPage"/>
          <w:pgSz w:h="16838" w:orient="portrait" w:w="11906"/>
          <w:pgMar w:top="998" w:right="998" w:bottom="998" w:left="998" w:header="709" w:footer="709" w:gutter="0"/>
          <w:pgNumType w:start="1"/>
          <w:cols w:num="1" w:sep="0" w:space="720" w:equalWidth="1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B10B46C" w14:textId="158D5296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equisitos funcionales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20971E9" w14:textId="77777777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683"/>
        <w:tblInd w:w="0" w:type="dxa"/>
        <w:tblW w:w="148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00"/>
        <w:gridCol w:w="5600"/>
        <w:gridCol w:w="4100"/>
        <w:gridCol w:w="1250"/>
        <w:gridCol w:w="1088"/>
      </w:tblGrid>
      <w:tr>
        <w:trPr>
          <w:tblHeader/>
        </w:trPr>
        <w:tc>
          <w:tcPr>
            <w:shd w:val="clear" w:color="auto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3AE663C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338ED39D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Requisito funcional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0958ED5A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33965BD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Técnica / mecanismo de seguridad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2A4DAE7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Actor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012A7B3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03683A8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509921E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Autenticación del administrador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1DB6A03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autenticar al administrador con usuario, contraseña de mínimo 12 caracteres y segundo factor, y bloquear la cuenta 15 min tras 5 intentos fallidos.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022D3D2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Hash Argon2id (19 MiB, 2 iteraciones, sal única); TOTP (RFC 6238, 6 dígitos); mensaje de error genérico; límite de intentos.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1C8F5BC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Administrador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42C0C8FF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060292A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2BC06549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Gestión de salas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0EFA74D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permitir crear, modificar, consultar y cerrar salas con identificador, clave, capacidad (2–100) y modalidad (texto, multimedia o ambos), expulsando a los participantes al cerrarlas.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39613559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Identificadores UUID v4 con CSPRNG; autorización RBAC en el servidor; cierre de WebSocket con código 1000; evento en el registro (RF-13).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6148579E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Administrador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2F5642C2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479EFC5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394286C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Configuración del máximo de participantes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4839EBA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rechazar con HTTP 403 el ingreso a una sala que alcance su máximo de participantes (por defecto 20).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7111E0DF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Contador de participantes atómico (transacción en BD o INCR en Redis) contra condiciones de carrera.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55ECB33C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Administrador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74A4F81C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63C754D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710E318A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Identificador y clave independiente por sala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488F63E2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 Unicode MS" w:cs="Times New Roman"/>
                <w:sz w:val="24"/>
                <w:szCs w:val="24"/>
              </w:rPr>
              <w:t xml:space="preserve">El sistema deberá asignar a cada sala un UUID único y una clave propia de 16 caracteres alfanuméricos (≈95 bits), distinta de las demás salas.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3FF7AC8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CSPRNG; almacenamiento con Argon2id y sal; unicidad por huella HMAC-SHA-256 con "pepper"; clave mostrada una sola vez.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1BA3295D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Administrador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5D76989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1B722CA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0627891E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Salas configurables por tipo de contenido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35C3E8D7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restringir en el servidor el contenido de cada sala según su modalidad, admitiendo imágenes PNG, JPEG y BMP y audio WAV.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37C848A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Lista blanca de tipos de contenido; validación del lado servidor (no solo en la interfaz); rechazo con HTTP 415.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19976876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Administrador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608F492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3333C50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641A92A7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Restricción de un dispositivo por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6A790D32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permitir una sola sesión activa por usuario y rechazar con HTTP 409 el ingreso desde un segundo dispositivo.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40FC330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UUID de dispositivo y hash del User-Agent ligados al token de sesión; heartbeat de 60 s para liberar la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263E2A5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39EA6E0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12D3890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583D1687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Autenticación y autorización de ingreso a salas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3A962757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validar el identificador y la clave de la sala antes del ingreso, permitiendo máximo 5 intentos fallidos por IP y sala cada 10 min.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2D6FF67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Verificación Argon2id con comparación en tiempo constante; error genérico; rate limiting; token ligado a usuario, sala y dispositivo.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3B4F2679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6683B15E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3CD2C1B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7C5D6A7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Cifrado de las comunicaciones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26CADFF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cifrar mensajes y archivos en tránsito y en reposo.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4FFE6370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TLS 1.3 (mínimo 1.2 con suites AEAD), wss:// y HSTS; AES-256-GCM con nonce de 96 bits; clave por sala derivada con HKDF-SHA-256 desde una clave maestra en gestor de secretos.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6D39AAAF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5855E419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49CA518A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RF-09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71A7087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Protección de la integridad de los mensajes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2FFC248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verificar la integridad de cada mensaje y archivo, y descartar los alterados o repetidos.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77114519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Etiqueta de autenticación GCM de 128 bits; número de secuencia y marca de tiempo (±60 s) contra repetición; SHA-256 de archivos al recibirlos y al entregarlos.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6C94C0EC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21BA0CD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086CCF1D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51524D19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Carga y transferencia segura de archivos multimedia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5D648F72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permitir subir por HTTPS archivos de hasta 10 MB en salas habilitadas, manteniéndolos en estado "pendiente" hasta superar RF-11 y RF-12.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75E000AC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Renombrado a UUID; almacenamiento cifrado fuera de la carpeta pública; URL firmada con HMAC-SHA-256 que expira a los 5 min; límite de 5 archivos por minuto.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2D86B4C8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23D21E8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73D9BC9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0324433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Validación de archivos antes de compartirlos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2132AF4E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 Unicode MS" w:cs="Times New Roman"/>
                <w:sz w:val="24"/>
                <w:szCs w:val="24"/>
              </w:rPr>
              <w:t xml:space="preserve">El sistema deberá verificar extensión, tipo real, tamaño (≤ 10 MB) y dimensiones (≤ 4096×4096 px) de cada archivo antes de entregarlo.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307C0A8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Lista blanca de extensiones; firmas (magic bytes) PNG 89 50 4E 47, JPEG FF D8 FF, BMP 42 4D, WAV RIFF/WAVE; decodificación completa con Pillow; eliminación de metadatos EXIF.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21AC703A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6F5A27BA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1B97EEF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2EB6F60F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Detección de archivos sospechosos (esteganografía)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3C0A7B1C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analizar cada archivo validado, marcarlo como sospechoso si su puntaje combinado supera el umbral (0,5 inicial), aplicar la política (bloqueo, cuarentena o rechazo) y alertar al administrador en menos de 5 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7921BCF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Análisis estructural (datos tras EOI/IEND, chunks anómalos); chi-cuadrado, RS Analysis y Sample Pair Analysis para LSB; chi-cuadrado DCT y calibración para JPEG; ensamble tipo StegExpose; ejecución en sandbox sin red.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1E5AF067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21C55A6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6D5210BD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0059165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Registro de eventos de seguridad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74BB3F8D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registrar accesos, rechazos, cambios de salas, cargas, alertas y fallos de integridad con fecha UTC, usuario, sala, IP y severidad, conservándolos al menos 90 días.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4E8201A7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 de solo agregado con encadenamiento de hashes SHA-256; prohibido registrar claves, tokens y contenido de mensajes.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6C864E70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777C18A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085ECD0B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37ECD52C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Gestión de sesiones y cierre seguro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13BAB8FA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expirar sesiones por inactividad (15 min usuarios, 10 min administrador) y duración máxima (4 h y 2 h), cerrando la conexión y liberando el cupo.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7D5706F0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Token opaco de 256 bits guardado como hash; cookie HttpOnly, Secure y SameSite=Strict; token nuevo tras autenticar; ping/pong cada 30 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0EB2274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63991BC4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20BDEBA0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3105199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Aplicación del mínimo privilegio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2BB28B3F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otorgar a cada rol y componente solo los permisos necesarios para su función.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7B94B2DF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RBAC con denegación por defecto (HTTP 403); cuenta de BD sin DROP/ALTER y con solo INSERT sobre el log; módulo de análisis sin red y de solo lectura.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129EFDB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7877195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</w:tcPr>
          <w:p w14:paraId="6EDCA7E5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RF-16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900" w:type="dxa"/>
          </w:tcPr>
          <w:p w14:paraId="2221E7F1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Controles y pruebas de seguridad en el ciclo de desarrollo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600" w:type="dxa"/>
          </w:tcPr>
          <w:p w14:paraId="09CBC3D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deberá desarrollarse con modelado de amenazas, revisión de código y pruebas de seguridad, sin vulnerabilidades críticas o altas abiertas en la entrega final.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00" w:type="dxa"/>
          </w:tcPr>
          <w:p w14:paraId="69241CC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STRIDE; revisión por pares; SAST (Semgrep/SonarQube); dependencias (Dependency-Check/pip-audit); gitleaks; DAST con OWASP ZAP; OWASP ASVS nivel 2.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 w14:paraId="29705E00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Equipo de desarrollo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88" w:type="dxa"/>
          </w:tcPr>
          <w:p w14:paraId="56D2F4D3" w14:textId="77777777">
            <w:pPr>
              <w:spacing w:after="2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738B89B7">
      <w:pPr>
        <w:pStyle w:val="671"/>
        <w:bidi w:val="false"/>
        <w:spacing w:after="120" w:before="240" w:line="288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3864"/>
          <w:sz w:val="30"/>
          <w:u w:val="none"/>
        </w:rPr>
        <w:t xml:space="preserve">Requisitos no funcionales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05"/>
        <w:gridCol w:w="1410"/>
        <w:gridCol w:w="5805"/>
        <w:gridCol w:w="5040"/>
        <w:gridCol w:w="900"/>
      </w:tblGrid>
      <w:tr>
        <w:trPr>
          <w:trHeight w:val="0"/>
        </w:trPr>
        <w:tc>
          <w:tcPr>
            <w:shd w:val="clear" w:color="1f3864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775BC575">
            <w:pPr>
              <w:shd w:val="clear" w:color="1f3864" w:fill="1f3864"/>
              <w:bidi w:val="false"/>
              <w:spacing w:after="2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18"/>
                <w:u w:val="none"/>
              </w:rPr>
              <w:t xml:space="preserve">Código</w:t>
            </w:r>
            <w:r/>
          </w:p>
        </w:tc>
        <w:tc>
          <w:tcPr>
            <w:shd w:val="clear" w:color="1f3864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22213ABC">
            <w:pPr>
              <w:shd w:val="clear" w:color="1f3864" w:fill="1f3864"/>
              <w:bidi w:val="false"/>
              <w:spacing w:after="2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18"/>
                <w:u w:val="none"/>
              </w:rPr>
              <w:t xml:space="preserve">Categoría</w:t>
            </w:r>
            <w:r/>
          </w:p>
        </w:tc>
        <w:tc>
          <w:tcPr>
            <w:shd w:val="clear" w:color="1f3864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1F25C715">
            <w:pPr>
              <w:shd w:val="clear" w:color="1f3864" w:fill="1f3864"/>
              <w:bidi w:val="false"/>
              <w:spacing w:after="2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18"/>
                <w:u w:val="none"/>
              </w:rPr>
              <w:t xml:space="preserve">Requisito no funcional</w:t>
            </w:r>
            <w:r/>
          </w:p>
        </w:tc>
        <w:tc>
          <w:tcPr>
            <w:shd w:val="clear" w:color="1f3864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1701A131">
            <w:pPr>
              <w:shd w:val="clear" w:color="1f3864" w:fill="1f3864"/>
              <w:bidi w:val="false"/>
              <w:spacing w:after="2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18"/>
                <w:u w:val="none"/>
              </w:rPr>
              <w:t xml:space="preserve">Técnica / mecanismo</w:t>
            </w:r>
            <w:r/>
          </w:p>
        </w:tc>
        <w:tc>
          <w:tcPr>
            <w:shd w:val="clear" w:color="1f3864" w:fill="1f386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44E1CECE">
            <w:pPr>
              <w:shd w:val="clear" w:color="1f3864" w:fill="1f3864"/>
              <w:bidi w:val="false"/>
              <w:spacing w:after="2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18"/>
                <w:u w:val="none"/>
              </w:rPr>
              <w:t xml:space="preserve">Prioridad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2DFDB0C2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RNF-01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049A5462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Rendimiento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18A41251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entregar un mensaje a los participantes en máximo 500 ms (percentil 95) con 100 usuarios concurrentes.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65B83EBE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WebSockets; broker de mensajes en memoria; pruebas de carga con k6 o JMeter.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467BD231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Alta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621C9E63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RNF-02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47A8D4B0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Rendimiento del análisis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5345B618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completar la validación y el análisis esteganográfico de un archivo de 10 MB en máximo 10 s.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75746285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Cola de trabajos asíncrona; workers aislados; tiempo límite por tarea.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1005AC55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5F4BA073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RNF-03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516CE7B0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Escalabilidad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0E8CAC58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soportar 20 salas activas y 200 usuarios concurrentes, ampliables sin cambiar el diseño.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6454127A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Servicios sin estado; sesiones en Redis; escalado horizontal con contenedores.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3822C31F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5587E2C3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RNF-04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4FEAFADA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Disponibilidad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4BB558C5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mantener una disponibilidad mensual mínima del 99 %.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072A68D7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Contenedores con reinicio automático; health checks; monitoreo.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3924A27A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64FD978C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RNF-05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42100D01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Seguridad criptográfica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28744761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usar solo algoritmos vigentes y prohibir MD5, SHA-1, DES, RC4 y protocolos TLS inferiores a 1.2.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59C045C7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Librerías auditadas (OpenSSL, libsodium o cryptography), sin criptografía propia; verificación con testssl.sh.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09E62014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Alta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657C3295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RNF-06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34808F5F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Seguridad de la aplicación web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007D1CCD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protegerse contra las vulnerabilidades del OWASP Top 10.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0AC7F0E0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Consultas parametrizadas (SQLi); escape de salida y Content-Security-Policy (XSS); validación de entrada por esquema; SameSite y token anti-CSRF; cabeceras X-Content-Type-Options y X-Frame-Options.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5F3466C4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Alta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4879BEF7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RNF-07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15342359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Gestión de secretos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46E98798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no deberá almacenar claves, contraseñas ni tokens en el código fuente ni en los registros.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16ACA955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Variables de entorno o gestor de secretos (p. ej., Vault); rotación de la clave maestra cada 90 días; detección con gitleaks.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333C311C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Alta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64A1E71F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RNF-08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46439ADF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Resistencia a abuso y denegación de servicio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01A77BDC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limitar las peticiones por IP y por usuario, y descartar las que excedan el límite.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24B768F1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Rate limiting con token bucket; límite de tamaño de cuerpo (10 MB); tiempos de espera de conexión.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22E349FE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Alta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29A1AAA7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RNF-09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2B25DF96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Privacidad y retención de datos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3338A8E6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recolectar solo un alias del usuario y eliminar mensajes y archivos tras cerrar la sala, y los de cuarentena a los 30 días.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1E183630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Minimización de datos; purga programada; registros de seguridad con IP conservados 90 días.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0A1DD218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13B98733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RNF-10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4FBD1C31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Usabilidad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6E8F2F6A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permitir ingresar a una sala en máximo 3 pasos y mostrar errores claros sin revelar información sensible.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75A6F353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Interfaz responsive; mensajes de error genéricos; pruebas con usuarios.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1FF667FD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030CB836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RNF-11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678DDF71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Mantenibilidad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70C2139D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tener pruebas unitarias automatizadas con cobertura mínima del 70 % en los módulos de seguridad.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3DBE7CC5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Integración continua; linters; módulos separados por responsabilidad.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66B4A55B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08FBCBE7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RNF-12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2D3405FB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Compatibilidad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4560549A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funcionar en las dos últimas versiones de Chrome, Firefox, Edge y Safari.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4489B5FD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Estándares WebSocket y HTML5; pruebas entre navegadores.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0538DF74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Baja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327A28F6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RNF-13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43E6A378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Respaldo y recuperación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50F9CDB8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realizar respaldos diarios cifrados y poder restaurarse en máximo 4 h (RPO 24 h, RTO 4 h).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77CC9935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Respaldos con AES-256; almacenamiento separado; prueba de restauración periódica.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3D0DA231">
            <w:pPr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Media</w:t>
            </w:r>
            <w:r/>
          </w:p>
        </w:tc>
      </w:tr>
      <w:tr>
        <w:trPr>
          <w:trHeight w:val="0"/>
        </w:trPr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" w:type="dxa"/>
            <w:vAlign w:val="top"/>
          </w:tcPr>
          <w:p w14:paraId="6F1FCF64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RNF-14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10" w:type="dxa"/>
            <w:vAlign w:val="top"/>
          </w:tcPr>
          <w:p w14:paraId="51DDF292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17"/>
                <w:u w:val="none"/>
              </w:rPr>
              <w:t xml:space="preserve">Monitoreo y auditoría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805" w:type="dxa"/>
            <w:vAlign w:val="top"/>
          </w:tcPr>
          <w:p w14:paraId="65A7BBE6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El sistema deberá exponer métricas de salud y alertar ante picos de rechazos de ingreso o de archivos sospechosos.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040" w:type="dxa"/>
            <w:vAlign w:val="top"/>
          </w:tcPr>
          <w:p w14:paraId="668917C2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Endpoint de health check; métricas (p. ej., Prometheus); alertas por umbral.</w:t>
            </w:r>
            <w:r/>
          </w:p>
        </w:tc>
        <w:tc>
          <w:tcPr>
            <w:shd w:val="clear" w:color="f2f5fa" w:fill="f2f5f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00" w:type="dxa"/>
            <w:vAlign w:val="top"/>
          </w:tcPr>
          <w:p w14:paraId="4F067FF6">
            <w:pPr>
              <w:shd w:val="clear" w:color="f2f5fa" w:fill="f2f5fa"/>
              <w:bidi w:val="false"/>
              <w:spacing w:after="20" w:before="0" w:line="288" w:lineRule="auto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17"/>
                <w:u w:val="none"/>
              </w:rPr>
              <w:t xml:space="preserve">Baja</w:t>
            </w:r>
            <w:r/>
          </w:p>
        </w:tc>
      </w:tr>
    </w:tbl>
    <w:p w14:paraId="0A5B59C2" w14:textId="633F507F">
      <w:pPr>
        <w:pageBreakBefore w:val="true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1906" w:orient="landscape" w:w="16838"/>
      <w:pgMar w:top="998" w:right="998" w:bottom="998" w:left="998" w:header="709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Georgia">
    <w:panose1 w:val="0202050206050502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20" w:before="240"/>
      <w:ind/>
      <w:outlineLvl w:val="0"/>
    </w:pPr>
    <w:rPr>
      <w:b/>
      <w:bCs/>
      <w:color w:val="1f3864"/>
      <w:sz w:val="30"/>
      <w:szCs w:val="30"/>
    </w:rPr>
  </w:style>
  <w:style w:type="paragraph" w:styleId="672">
    <w:name w:val="Heading 2"/>
    <w:basedOn w:val="670"/>
    <w:next w:val="670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1"/>
    </w:pPr>
    <w:rPr>
      <w:color w:val="2e74b5"/>
      <w:sz w:val="26"/>
      <w:szCs w:val="26"/>
    </w:rPr>
  </w:style>
  <w:style w:type="paragraph" w:styleId="673">
    <w:name w:val="Heading 3"/>
    <w:basedOn w:val="670"/>
    <w:next w:val="670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2"/>
    </w:pPr>
    <w:rPr>
      <w:color w:val="1f4d78"/>
      <w:sz w:val="24"/>
      <w:szCs w:val="24"/>
    </w:rPr>
  </w:style>
  <w:style w:type="paragraph" w:styleId="674">
    <w:name w:val="Heading 4"/>
    <w:basedOn w:val="670"/>
    <w:next w:val="670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3"/>
    </w:pPr>
    <w:rPr>
      <w:i/>
      <w:iCs/>
      <w:color w:val="2e74b5"/>
    </w:rPr>
  </w:style>
  <w:style w:type="paragraph" w:styleId="675">
    <w:name w:val="Heading 5"/>
    <w:basedOn w:val="670"/>
    <w:next w:val="670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4"/>
    </w:pPr>
    <w:rPr>
      <w:color w:val="2e74b5"/>
    </w:rPr>
  </w:style>
  <w:style w:type="paragraph" w:styleId="676">
    <w:name w:val="Heading 6"/>
    <w:basedOn w:val="670"/>
    <w:next w:val="670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5"/>
    </w:pPr>
    <w:rPr>
      <w:color w:val="1f4d7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color w:val="000000"/>
      <w:sz w:val="56"/>
      <w:szCs w:val="56"/>
    </w:rPr>
  </w:style>
  <w:style w:type="paragraph" w:styleId="682">
    <w:name w:val="Subtitle"/>
    <w:basedOn w:val="670"/>
    <w:next w:val="67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83" w:customStyle="1">
    <w:name w:val="StGen0"/>
    <w:basedOn w:val="680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1"/>
    <w:basedOn w:val="680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2026-10-15T15:32:00Z</dcterms:created>
  <dcterms:modified xsi:type="dcterms:W3CDTF">2026-10-15T16:03:08Z</dcterms:modified>
</cp:coreProperties>
</file>