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6ECB" w14:textId="77777777" w:rsidR="00B01BF8" w:rsidRPr="007733A8" w:rsidRDefault="00B01BF8">
      <w:pPr>
        <w:spacing w:after="2000" w:line="276" w:lineRule="auto"/>
        <w:rPr>
          <w:sz w:val="21"/>
          <w:szCs w:val="21"/>
        </w:rPr>
      </w:pPr>
    </w:p>
    <w:p w14:paraId="541534EA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  <w:sz w:val="48"/>
          <w:szCs w:val="48"/>
        </w:rPr>
        <w:t>GENACTIV</w:t>
      </w:r>
    </w:p>
    <w:p w14:paraId="4C9BE6AC" w14:textId="77777777" w:rsidR="00B01BF8" w:rsidRPr="007733A8" w:rsidRDefault="00000000">
      <w:pPr>
        <w:spacing w:after="40" w:line="276" w:lineRule="auto"/>
        <w:rPr>
          <w:sz w:val="21"/>
          <w:szCs w:val="21"/>
        </w:rPr>
      </w:pPr>
      <w:r w:rsidRPr="007733A8">
        <w:rPr>
          <w:color w:val="1A1818"/>
          <w:sz w:val="36"/>
          <w:szCs w:val="36"/>
        </w:rPr>
        <w:t>Analiza Strategiczna 2026</w:t>
      </w:r>
    </w:p>
    <w:p w14:paraId="13ED4362" w14:textId="77777777" w:rsidR="00B01BF8" w:rsidRPr="007733A8" w:rsidRDefault="00000000">
      <w:pPr>
        <w:spacing w:after="40" w:line="276" w:lineRule="auto"/>
        <w:rPr>
          <w:sz w:val="21"/>
          <w:szCs w:val="21"/>
        </w:rPr>
      </w:pPr>
      <w:r w:rsidRPr="007733A8">
        <w:rPr>
          <w:color w:val="666666"/>
          <w:sz w:val="24"/>
          <w:szCs w:val="24"/>
        </w:rPr>
        <w:t>Załącznik do dokumentu Strategia 2026–2027</w:t>
      </w:r>
    </w:p>
    <w:p w14:paraId="103EB37D" w14:textId="77777777" w:rsidR="00B01BF8" w:rsidRPr="007733A8" w:rsidRDefault="00000000">
      <w:pPr>
        <w:spacing w:after="400" w:line="276" w:lineRule="auto"/>
        <w:rPr>
          <w:sz w:val="21"/>
          <w:szCs w:val="21"/>
        </w:rPr>
      </w:pPr>
      <w:r w:rsidRPr="007733A8">
        <w:rPr>
          <w:color w:val="666666"/>
        </w:rPr>
        <w:t>Dane • Hipotezy • Sytuacja rynkowa</w:t>
      </w:r>
    </w:p>
    <w:p w14:paraId="50786E51" w14:textId="77777777" w:rsidR="00B01BF8" w:rsidRPr="007733A8" w:rsidRDefault="00000000">
      <w:pPr>
        <w:spacing w:after="80" w:line="276" w:lineRule="auto"/>
        <w:rPr>
          <w:sz w:val="21"/>
          <w:szCs w:val="21"/>
        </w:rPr>
      </w:pPr>
      <w:r w:rsidRPr="007733A8">
        <w:rPr>
          <w:b/>
          <w:bCs/>
          <w:color w:val="F5333F"/>
          <w:sz w:val="21"/>
          <w:szCs w:val="21"/>
        </w:rPr>
        <w:t>DOKUMENT POUFNY • TYLKO DO UŻYTKU WEWNĘTRZNEGO</w:t>
      </w:r>
    </w:p>
    <w:p w14:paraId="372D0433" w14:textId="77777777" w:rsidR="00B01BF8" w:rsidRPr="007733A8" w:rsidRDefault="00000000">
      <w:pPr>
        <w:spacing w:after="80" w:line="276" w:lineRule="auto"/>
        <w:rPr>
          <w:sz w:val="21"/>
          <w:szCs w:val="21"/>
        </w:rPr>
      </w:pPr>
      <w:r w:rsidRPr="007733A8">
        <w:rPr>
          <w:color w:val="666666"/>
          <w:sz w:val="21"/>
          <w:szCs w:val="21"/>
        </w:rPr>
        <w:t>Marzec 2026</w:t>
      </w:r>
    </w:p>
    <w:p w14:paraId="5506EC25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Źródła: IQVIA </w:t>
      </w:r>
      <w:proofErr w:type="spellStart"/>
      <w:r w:rsidRPr="007733A8">
        <w:rPr>
          <w:i/>
          <w:iCs/>
          <w:color w:val="666666"/>
          <w:sz w:val="16"/>
          <w:szCs w:val="16"/>
        </w:rPr>
        <w:t>Pharmascope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OTC • PEX </w:t>
      </w:r>
      <w:proofErr w:type="spellStart"/>
      <w:r w:rsidRPr="007733A8">
        <w:rPr>
          <w:i/>
          <w:iCs/>
          <w:color w:val="666666"/>
          <w:sz w:val="16"/>
          <w:szCs w:val="16"/>
        </w:rPr>
        <w:t>PharmaSequence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(61+5 raportów) • PMR Market </w:t>
      </w:r>
      <w:proofErr w:type="spellStart"/>
      <w:r w:rsidRPr="007733A8">
        <w:rPr>
          <w:i/>
          <w:iCs/>
          <w:color w:val="666666"/>
          <w:sz w:val="16"/>
          <w:szCs w:val="16"/>
        </w:rPr>
        <w:t>Experts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(B2C n=1 474, B2B n=53) • </w:t>
      </w:r>
      <w:proofErr w:type="spellStart"/>
      <w:r w:rsidRPr="007733A8">
        <w:rPr>
          <w:i/>
          <w:iCs/>
          <w:color w:val="666666"/>
          <w:sz w:val="16"/>
          <w:szCs w:val="16"/>
        </w:rPr>
        <w:t>Blix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&amp; Kantar (n=1 561) • </w:t>
      </w:r>
      <w:proofErr w:type="spellStart"/>
      <w:r w:rsidRPr="007733A8">
        <w:rPr>
          <w:i/>
          <w:iCs/>
          <w:color w:val="666666"/>
          <w:sz w:val="16"/>
          <w:szCs w:val="16"/>
        </w:rPr>
        <w:t>CeZ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Epidemiologia • Google </w:t>
      </w:r>
      <w:proofErr w:type="spellStart"/>
      <w:r w:rsidRPr="007733A8">
        <w:rPr>
          <w:i/>
          <w:iCs/>
          <w:color w:val="666666"/>
          <w:sz w:val="16"/>
          <w:szCs w:val="16"/>
        </w:rPr>
        <w:t>Ads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</w:t>
      </w:r>
      <w:proofErr w:type="spellStart"/>
      <w:r w:rsidRPr="007733A8">
        <w:rPr>
          <w:i/>
          <w:iCs/>
          <w:color w:val="666666"/>
          <w:sz w:val="16"/>
          <w:szCs w:val="16"/>
        </w:rPr>
        <w:t>Keyword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Planner (42 frazy, 48 mies.) • Flash Report </w:t>
      </w:r>
      <w:proofErr w:type="spellStart"/>
      <w:r w:rsidRPr="007733A8">
        <w:rPr>
          <w:i/>
          <w:iCs/>
          <w:color w:val="666666"/>
          <w:sz w:val="16"/>
          <w:szCs w:val="16"/>
        </w:rPr>
        <w:t>Sell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-in • D2C genactiv.pl • </w:t>
      </w:r>
      <w:proofErr w:type="spellStart"/>
      <w:r w:rsidRPr="007733A8">
        <w:rPr>
          <w:i/>
          <w:iCs/>
          <w:color w:val="666666"/>
          <w:sz w:val="16"/>
          <w:szCs w:val="16"/>
        </w:rPr>
        <w:t>FarmaProm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• Open-Meteo</w:t>
      </w:r>
    </w:p>
    <w:p w14:paraId="059E3C8F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2285E9C1" w14:textId="77777777" w:rsidR="00B01BF8" w:rsidRPr="007733A8" w:rsidRDefault="00000000">
      <w:pPr>
        <w:spacing w:before="360" w:after="2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4"/>
          <w:szCs w:val="24"/>
        </w:rPr>
        <w:lastRenderedPageBreak/>
        <w:t>1. Kluczowe dane — skrót analityczny</w:t>
      </w:r>
    </w:p>
    <w:p w14:paraId="0665669C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1.1 Rynek suplementów diety w Polsce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360"/>
      </w:tblGrid>
      <w:tr w:rsidR="00B01BF8" w:rsidRPr="007733A8" w14:paraId="5F3AE0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E2BC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Wskaźnik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3ACC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Wartość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8C6A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Źródło</w:t>
            </w:r>
          </w:p>
        </w:tc>
      </w:tr>
      <w:tr w:rsidR="00B01BF8" w:rsidRPr="007733A8" w14:paraId="043F1A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E6A3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Wartość rynku 2024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D815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8 081 mln PLN (+8,8%)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6E94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PMR 2025</w:t>
            </w:r>
          </w:p>
        </w:tc>
      </w:tr>
      <w:tr w:rsidR="00B01BF8" w:rsidRPr="007733A8" w14:paraId="772A3B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8DA6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Prognoza 2030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F477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11 518 mln PLN (CAGR 6,1%)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61E0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PMR 2025</w:t>
            </w:r>
          </w:p>
        </w:tc>
      </w:tr>
      <w:tr w:rsidR="00B01BF8" w:rsidRPr="007733A8" w14:paraId="57097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FB7C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Udział apteki stacjonarnej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A29A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59% i spada (83% w 2016)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DD0A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PMR +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Blix</w:t>
            </w:r>
            <w:proofErr w:type="spellEnd"/>
          </w:p>
        </w:tc>
      </w:tr>
      <w:tr w:rsidR="00B01BF8" w:rsidRPr="007733A8" w14:paraId="0CA7FF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B362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Udział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internetu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łącznie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98A0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24% i rośnie (CAGR 7,9%)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00A4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PMR 2025</w:t>
            </w:r>
          </w:p>
        </w:tc>
      </w:tr>
      <w:tr w:rsidR="00B01BF8" w:rsidRPr="007733A8" w14:paraId="1F946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DD89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#1 czynnik zakupowy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A95E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Cena (50%, +6 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pp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YoY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6C87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PMR 2025</w:t>
            </w:r>
          </w:p>
        </w:tc>
      </w:tr>
      <w:tr w:rsidR="00B01BF8" w:rsidRPr="007733A8" w14:paraId="40E61C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92E0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Marki własne aptek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88D3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27% wolumenu, +69%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DCDA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PMR 2025</w:t>
            </w:r>
          </w:p>
        </w:tc>
      </w:tr>
    </w:tbl>
    <w:p w14:paraId="56DCC535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Rynek suplementów rośnie, ale wzrost koncentruje się w kanałach internetowych i kategoriach niezwiązanych z sezonem przeziębień.</w:t>
      </w:r>
    </w:p>
    <w:p w14:paraId="6E86581F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1.2 Kanały dystrybucji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1200"/>
        <w:gridCol w:w="1400"/>
      </w:tblGrid>
      <w:tr w:rsidR="00B01BF8" w:rsidRPr="007733A8" w14:paraId="11D14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F7D3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Kanał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4A79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Wartość 2024e (mln PLN)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E0D3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Udział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CF9A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CAGR 25–30</w:t>
            </w:r>
          </w:p>
        </w:tc>
      </w:tr>
      <w:tr w:rsidR="00B01BF8" w:rsidRPr="007733A8" w14:paraId="0C2551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295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Apteki stacjonarne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8995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4 797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01C6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59,4%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DE41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5,8%</w:t>
            </w:r>
          </w:p>
        </w:tc>
      </w:tr>
      <w:tr w:rsidR="00B01BF8" w:rsidRPr="007733A8" w14:paraId="403A30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7217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Internet (łącznie)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C3D2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1 959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205D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24,2%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6BD5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7,9%</w:t>
            </w:r>
          </w:p>
        </w:tc>
      </w:tr>
      <w:tr w:rsidR="00B01BF8" w:rsidRPr="007733A8" w14:paraId="380FE4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3C1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 e-apteki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D748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609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CA10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7,5%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A941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9,3%</w:t>
            </w:r>
          </w:p>
        </w:tc>
      </w:tr>
      <w:tr w:rsidR="00B01BF8" w:rsidRPr="007733A8" w14:paraId="41A04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2CBC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 sklepy internetowe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F604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869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EB58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10,8%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7CFE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6,5%</w:t>
            </w:r>
          </w:p>
        </w:tc>
      </w:tr>
      <w:tr w:rsidR="00B01BF8" w:rsidRPr="007733A8" w14:paraId="1A2D26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2A28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 platformy (Allegro i in.)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24D8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481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4A26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6,0%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8623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8,5%</w:t>
            </w:r>
          </w:p>
        </w:tc>
      </w:tr>
      <w:tr w:rsidR="00B01BF8" w:rsidRPr="007733A8" w14:paraId="06046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BCE3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Sklepy spożywcze / dyskonty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42B1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602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4FF6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7,5%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6A5D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2,9%</w:t>
            </w:r>
          </w:p>
        </w:tc>
      </w:tr>
      <w:tr w:rsidR="00B01BF8" w:rsidRPr="007733A8" w14:paraId="5FBE29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1F57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Drogerie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2EA4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389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2EFB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4,8%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37A0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6,3%</w:t>
            </w:r>
          </w:p>
        </w:tc>
      </w:tr>
      <w:tr w:rsidR="00B01BF8" w:rsidRPr="007733A8" w14:paraId="3F022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AF91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RAZEM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33FF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8 081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A120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100%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2062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6,1%</w:t>
            </w:r>
          </w:p>
        </w:tc>
      </w:tr>
    </w:tbl>
    <w:p w14:paraId="50DE9ADC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PMR Market </w:t>
      </w:r>
      <w:proofErr w:type="spellStart"/>
      <w:r w:rsidRPr="007733A8">
        <w:rPr>
          <w:i/>
          <w:iCs/>
          <w:color w:val="666666"/>
          <w:sz w:val="16"/>
          <w:szCs w:val="16"/>
        </w:rPr>
        <w:t>Experts</w:t>
      </w:r>
      <w:proofErr w:type="spellEnd"/>
      <w:r w:rsidRPr="007733A8">
        <w:rPr>
          <w:i/>
          <w:iCs/>
          <w:color w:val="666666"/>
          <w:sz w:val="16"/>
          <w:szCs w:val="16"/>
        </w:rPr>
        <w:t>, Rynek suplementów diety w Polsce 2025.</w:t>
      </w:r>
    </w:p>
    <w:p w14:paraId="06E7BDFF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1.3 Kategorie apteczne — jedyna spadająca vs rosnące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2200"/>
        <w:gridCol w:w="1760"/>
      </w:tblGrid>
      <w:tr w:rsidR="00B01BF8" w:rsidRPr="007733A8" w14:paraId="407744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08B7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Kategoria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35E6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Wartość 2024 (mln PLN)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946C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Dynamika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DCE7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Trend</w:t>
            </w:r>
          </w:p>
        </w:tc>
      </w:tr>
      <w:tr w:rsidR="00B01BF8" w:rsidRPr="007733A8" w14:paraId="06DAE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4CA6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Przeziębienie / odporność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5665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304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34BA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−1,9% wart., −4,7% wol.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9324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Jedyna spadająca ⚠</w:t>
            </w:r>
          </w:p>
        </w:tc>
      </w:tr>
      <w:tr w:rsidR="00B01BF8" w:rsidRPr="007733A8" w14:paraId="615352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6B21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Probiotyki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B872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642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DD39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+9,9%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B269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Rośnie</w:t>
            </w:r>
          </w:p>
        </w:tc>
      </w:tr>
      <w:tr w:rsidR="00B01BF8" w:rsidRPr="007733A8" w14:paraId="5A88BC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14E8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Trawienie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E514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157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01E0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+14,4%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BDBB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Najszybciej rosnąca</w:t>
            </w:r>
          </w:p>
        </w:tc>
      </w:tr>
      <w:tr w:rsidR="00B01BF8" w:rsidRPr="007733A8" w14:paraId="6F048D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AC70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Włosy / skóra / paznokcie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17E3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199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4637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+14,8%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9AC5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Rośnie</w:t>
            </w:r>
          </w:p>
        </w:tc>
      </w:tr>
      <w:tr w:rsidR="00B01BF8" w:rsidRPr="007733A8" w14:paraId="0A6D3F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AD43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Układ nerwowy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B798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280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1F11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+10,3%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A7F9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Rośnie</w:t>
            </w:r>
          </w:p>
        </w:tc>
      </w:tr>
    </w:tbl>
    <w:p w14:paraId="1C2A49E7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działa w jedynej dużej kategorii aptecznej, która notuje spadki. </w:t>
      </w:r>
      <w:proofErr w:type="spellStart"/>
      <w:r w:rsidRPr="007733A8">
        <w:rPr>
          <w:color w:val="1A1818"/>
          <w:sz w:val="21"/>
          <w:szCs w:val="21"/>
        </w:rPr>
        <w:t>Fiberbiom</w:t>
      </w:r>
      <w:proofErr w:type="spellEnd"/>
      <w:r w:rsidRPr="007733A8">
        <w:rPr>
          <w:color w:val="1A1818"/>
          <w:sz w:val="21"/>
          <w:szCs w:val="21"/>
        </w:rPr>
        <w:t xml:space="preserve"> adresuje kategorie, które rosną dwucyfrowo.</w:t>
      </w:r>
    </w:p>
    <w:p w14:paraId="1D61D712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PMR Market </w:t>
      </w:r>
      <w:proofErr w:type="spellStart"/>
      <w:r w:rsidRPr="007733A8">
        <w:rPr>
          <w:i/>
          <w:iCs/>
          <w:color w:val="666666"/>
          <w:sz w:val="16"/>
          <w:szCs w:val="16"/>
        </w:rPr>
        <w:t>Experts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2025.</w:t>
      </w:r>
    </w:p>
    <w:p w14:paraId="4D849133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71C32C30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lastRenderedPageBreak/>
        <w:t xml:space="preserve">1.4 Sprzedaż OTC Przeziębienie — PEX </w:t>
      </w:r>
      <w:proofErr w:type="spellStart"/>
      <w:r w:rsidRPr="007733A8">
        <w:rPr>
          <w:b/>
          <w:bCs/>
          <w:color w:val="F5333F"/>
        </w:rPr>
        <w:t>YoY</w:t>
      </w:r>
      <w:proofErr w:type="spellEnd"/>
    </w:p>
    <w:p w14:paraId="67832565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Dane: PEX </w:t>
      </w:r>
      <w:proofErr w:type="spellStart"/>
      <w:r w:rsidRPr="007733A8">
        <w:rPr>
          <w:i/>
          <w:iCs/>
          <w:color w:val="666666"/>
          <w:sz w:val="16"/>
          <w:szCs w:val="16"/>
        </w:rPr>
        <w:t>PharmaSequence</w:t>
      </w:r>
      <w:proofErr w:type="spellEnd"/>
      <w:r w:rsidRPr="007733A8">
        <w:rPr>
          <w:i/>
          <w:iCs/>
          <w:color w:val="666666"/>
          <w:sz w:val="16"/>
          <w:szCs w:val="16"/>
        </w:rPr>
        <w:t>, 61 raportów tygodniowych, apteki stacjonarne. Indeksy wolumenowe r/r.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600"/>
        <w:gridCol w:w="1700"/>
        <w:gridCol w:w="1200"/>
        <w:gridCol w:w="1200"/>
      </w:tblGrid>
      <w:tr w:rsidR="00B01BF8" w:rsidRPr="007733A8" w14:paraId="2323DA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E8C8D" w14:textId="77777777" w:rsidR="00B01BF8" w:rsidRPr="007733A8" w:rsidRDefault="00B01BF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2D68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D336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T2–T4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9533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T5–T7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9BD7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T8–T9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76F4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Śr.</w:t>
            </w:r>
          </w:p>
        </w:tc>
      </w:tr>
      <w:tr w:rsidR="00B01BF8" w:rsidRPr="007733A8" w14:paraId="1511FA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C319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2024/2023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8577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97%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0144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86–110%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6831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86–90%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F018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93%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9CC5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~92%</w:t>
            </w:r>
          </w:p>
        </w:tc>
      </w:tr>
      <w:tr w:rsidR="00B01BF8" w:rsidRPr="007733A8" w14:paraId="13EB03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218D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2025/2024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FF51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103%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AD02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109–112%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0E6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115–117%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21C0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117%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9700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~109%</w:t>
            </w:r>
          </w:p>
        </w:tc>
      </w:tr>
      <w:tr w:rsidR="00B01BF8" w:rsidRPr="007733A8" w14:paraId="62A7D0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2FCC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2026/2025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7401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85%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3AE1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83–88%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A977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75–83%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1E51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75%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F291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~83%</w:t>
            </w:r>
          </w:p>
        </w:tc>
      </w:tr>
    </w:tbl>
    <w:p w14:paraId="5AE9A450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  <w:sz w:val="21"/>
          <w:szCs w:val="21"/>
        </w:rPr>
        <w:t xml:space="preserve">Analiza łańcuchowa: </w:t>
      </w:r>
      <w:r w:rsidRPr="007733A8">
        <w:rPr>
          <w:color w:val="1A1818"/>
          <w:sz w:val="21"/>
          <w:szCs w:val="21"/>
        </w:rPr>
        <w:t xml:space="preserve">2024 = 0,92 × 2023. 2025 = 1,09 × 2024 ≈ 1,00 × 2023. 2026 = 0,83 × 2025 ≈ 0,82 × 2023 = nowe historyczne </w:t>
      </w:r>
      <w:proofErr w:type="gramStart"/>
      <w:r w:rsidRPr="007733A8">
        <w:rPr>
          <w:color w:val="1A1818"/>
          <w:sz w:val="21"/>
          <w:szCs w:val="21"/>
        </w:rPr>
        <w:t>dno,</w:t>
      </w:r>
      <w:proofErr w:type="gramEnd"/>
      <w:r w:rsidRPr="007733A8">
        <w:rPr>
          <w:color w:val="1A1818"/>
          <w:sz w:val="21"/>
          <w:szCs w:val="21"/>
        </w:rPr>
        <w:t xml:space="preserve"> −18% vs poziom bazowy 2023.</w:t>
      </w:r>
    </w:p>
    <w:p w14:paraId="50516EB9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1.5 Sprzedaż RX Infekcje — PEX 2026 vs 2025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700"/>
        <w:gridCol w:w="1900"/>
        <w:gridCol w:w="1260"/>
      </w:tblGrid>
      <w:tr w:rsidR="00B01BF8" w:rsidRPr="007733A8" w14:paraId="4DC77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18AFE" w14:textId="77777777" w:rsidR="00B01BF8" w:rsidRPr="007733A8" w:rsidRDefault="00B01BF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E1FA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T1–T4 (sty)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1C47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T5–T6 (lut)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A6E1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T7–T10 (lut–mar)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EE51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Śr.</w:t>
            </w:r>
          </w:p>
        </w:tc>
      </w:tr>
      <w:tr w:rsidR="00B01BF8" w:rsidRPr="007733A8" w14:paraId="72778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AAE6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Indeks tygodniowy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2AF6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77–98%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F6BB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84–98%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423E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75–89%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1EEE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~86%</w:t>
            </w:r>
          </w:p>
        </w:tc>
      </w:tr>
      <w:tr w:rsidR="00B01BF8" w:rsidRPr="007733A8" w14:paraId="42088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8F24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Indeks miesięczny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4127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77–91%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55CB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84–91%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37BA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89%</w:t>
            </w:r>
          </w:p>
        </w:tc>
        <w:tc>
          <w:tcPr>
            <w:tcW w:w="1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B89F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~87%</w:t>
            </w:r>
          </w:p>
        </w:tc>
      </w:tr>
    </w:tbl>
    <w:p w14:paraId="5C8E9809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Oba segmenty — OTC i RX — spadają przez cały początek roku. Hipoteza przejścia pacjenta z OTC na leki recepturowe jest wykluczona.</w:t>
      </w:r>
    </w:p>
    <w:p w14:paraId="656B6A22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PEX </w:t>
      </w:r>
      <w:proofErr w:type="spellStart"/>
      <w:r w:rsidRPr="007733A8">
        <w:rPr>
          <w:i/>
          <w:iCs/>
          <w:color w:val="666666"/>
          <w:sz w:val="16"/>
          <w:szCs w:val="16"/>
        </w:rPr>
        <w:t>PharmaSequence</w:t>
      </w:r>
      <w:proofErr w:type="spellEnd"/>
      <w:r w:rsidRPr="007733A8">
        <w:rPr>
          <w:i/>
          <w:iCs/>
          <w:color w:val="666666"/>
          <w:sz w:val="16"/>
          <w:szCs w:val="16"/>
        </w:rPr>
        <w:t>, 5 raportów RX Infekcje.</w:t>
      </w:r>
    </w:p>
    <w:p w14:paraId="64D38486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 xml:space="preserve">1.6 Epidemiologia — </w:t>
      </w:r>
      <w:proofErr w:type="spellStart"/>
      <w:r w:rsidRPr="007733A8">
        <w:rPr>
          <w:b/>
          <w:bCs/>
          <w:color w:val="F5333F"/>
        </w:rPr>
        <w:t>CeZ</w:t>
      </w:r>
      <w:proofErr w:type="spellEnd"/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900"/>
        <w:gridCol w:w="1000"/>
        <w:gridCol w:w="1100"/>
        <w:gridCol w:w="1100"/>
        <w:gridCol w:w="2360"/>
      </w:tblGrid>
      <w:tr w:rsidR="00B01BF8" w:rsidRPr="007733A8" w14:paraId="5434DF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FF148" w14:textId="77777777" w:rsidR="00B01BF8" w:rsidRPr="007733A8" w:rsidRDefault="00B01BF8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8208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T1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414C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D482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T4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57BF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T5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1D2B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T6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D15A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T7 • suma T1–T9</w:t>
            </w:r>
          </w:p>
        </w:tc>
      </w:tr>
      <w:tr w:rsidR="00B01BF8" w:rsidRPr="007733A8" w14:paraId="5BB79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2483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Grypa 2024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A414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22,9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6F09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47,3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8F31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109,8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2037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133,2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C6EF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143,0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98EC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121,2 • suma: 785</w:t>
            </w:r>
          </w:p>
        </w:tc>
      </w:tr>
      <w:tr w:rsidR="00B01BF8" w:rsidRPr="007733A8" w14:paraId="4B2016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CBCE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Grypa 2025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6D35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151,8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57A2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221,5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C1F0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365,7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043B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361,6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27EF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252,2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DF8D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213,9 • suma: 2 198</w:t>
            </w:r>
          </w:p>
        </w:tc>
      </w:tr>
      <w:tr w:rsidR="00B01BF8" w:rsidRPr="007733A8" w14:paraId="4C3FD4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D7C1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Grypa 2026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E043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92,8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3F8D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181,4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D06B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278,1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6D14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407,2 ↑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76FE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381,1 ↑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BD17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313,9 • suma: 2 045</w:t>
            </w:r>
          </w:p>
        </w:tc>
      </w:tr>
    </w:tbl>
    <w:p w14:paraId="47C4CEF5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GDO łącznie (</w:t>
      </w:r>
      <w:proofErr w:type="spellStart"/>
      <w:r w:rsidRPr="007733A8">
        <w:rPr>
          <w:color w:val="1A1818"/>
          <w:sz w:val="21"/>
          <w:szCs w:val="21"/>
        </w:rPr>
        <w:t>grypa+RSV+COVID</w:t>
      </w:r>
      <w:proofErr w:type="spellEnd"/>
      <w:r w:rsidRPr="007733A8">
        <w:rPr>
          <w:color w:val="1A1818"/>
          <w:sz w:val="21"/>
          <w:szCs w:val="21"/>
        </w:rPr>
        <w:t xml:space="preserve">), suma T1–T9: 2024 = 1 231 • 2025 = 2 581 • 2026 = 2 298 (−11% vs 2025). Objętość </w:t>
      </w:r>
      <w:proofErr w:type="spellStart"/>
      <w:r w:rsidRPr="007733A8">
        <w:rPr>
          <w:color w:val="1A1818"/>
          <w:sz w:val="21"/>
          <w:szCs w:val="21"/>
        </w:rPr>
        <w:t>zachorowań</w:t>
      </w:r>
      <w:proofErr w:type="spellEnd"/>
      <w:r w:rsidRPr="007733A8">
        <w:rPr>
          <w:color w:val="1A1818"/>
          <w:sz w:val="21"/>
          <w:szCs w:val="21"/>
        </w:rPr>
        <w:t xml:space="preserve"> 2026 porównywalna z 2025, ale OTC spada −17%.</w:t>
      </w:r>
    </w:p>
    <w:p w14:paraId="64446EC9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</w:t>
      </w:r>
      <w:proofErr w:type="spellStart"/>
      <w:r w:rsidRPr="007733A8">
        <w:rPr>
          <w:i/>
          <w:iCs/>
          <w:color w:val="666666"/>
          <w:sz w:val="16"/>
          <w:szCs w:val="16"/>
        </w:rPr>
        <w:t>CeZ</w:t>
      </w:r>
      <w:proofErr w:type="spellEnd"/>
      <w:r w:rsidRPr="007733A8">
        <w:rPr>
          <w:i/>
          <w:iCs/>
          <w:color w:val="666666"/>
          <w:sz w:val="16"/>
          <w:szCs w:val="16"/>
        </w:rPr>
        <w:t>, meldunki epidemiologiczne tygodniowe.</w:t>
      </w:r>
    </w:p>
    <w:p w14:paraId="305AF06F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1.7 Pogoda — Warszawa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B01BF8" w:rsidRPr="007733A8" w14:paraId="0EE30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69CE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Zima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D334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Temp. śr. luty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65A2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Min absolutne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D7F2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Charakter</w:t>
            </w:r>
          </w:p>
        </w:tc>
      </w:tr>
      <w:tr w:rsidR="00B01BF8" w:rsidRPr="007733A8" w14:paraId="4B952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D48D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2024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1290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+5,2°C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04DE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−1,3°C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99EF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Bardzo ciepła</w:t>
            </w:r>
          </w:p>
        </w:tc>
      </w:tr>
      <w:tr w:rsidR="00B01BF8" w:rsidRPr="007733A8" w14:paraId="24D9CA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085B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2025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74C7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−2,3°C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E7DC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−10,4°C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B11E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Umiarkowana</w:t>
            </w:r>
          </w:p>
        </w:tc>
      </w:tr>
      <w:tr w:rsidR="00B01BF8" w:rsidRPr="007733A8" w14:paraId="7701A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A10E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2026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637B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−4,9°C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364B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−21,5°C (T6)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C353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Najzimniejsza</w:t>
            </w:r>
          </w:p>
        </w:tc>
      </w:tr>
    </w:tbl>
    <w:p w14:paraId="14B63D56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>Źródło: Open-Meteo, dane dobowe Warszawa.</w:t>
      </w:r>
    </w:p>
    <w:p w14:paraId="2E5BC244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1138831F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lastRenderedPageBreak/>
        <w:t xml:space="preserve">1.8 </w:t>
      </w:r>
      <w:proofErr w:type="spellStart"/>
      <w:r w:rsidRPr="007733A8">
        <w:rPr>
          <w:b/>
          <w:bCs/>
          <w:color w:val="F5333F"/>
        </w:rPr>
        <w:t>Genactiv</w:t>
      </w:r>
      <w:proofErr w:type="spellEnd"/>
      <w:r w:rsidRPr="007733A8">
        <w:rPr>
          <w:b/>
          <w:bCs/>
          <w:color w:val="F5333F"/>
        </w:rPr>
        <w:t xml:space="preserve"> — pozycja w kategorii </w:t>
      </w:r>
      <w:proofErr w:type="spellStart"/>
      <w:r w:rsidRPr="007733A8">
        <w:rPr>
          <w:b/>
          <w:bCs/>
          <w:color w:val="F5333F"/>
        </w:rPr>
        <w:t>colostrum</w:t>
      </w:r>
      <w:proofErr w:type="spellEnd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100"/>
        <w:gridCol w:w="1100"/>
        <w:gridCol w:w="1000"/>
        <w:gridCol w:w="1000"/>
        <w:gridCol w:w="1000"/>
      </w:tblGrid>
      <w:tr w:rsidR="00B01BF8" w:rsidRPr="007733A8" w14:paraId="05754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AFCA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Wskaźnik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A611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B767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C752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2025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7D1E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YTD 25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D731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YTD 26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5658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YTD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</w:p>
        </w:tc>
      </w:tr>
      <w:tr w:rsidR="00B01BF8" w:rsidRPr="007733A8" w14:paraId="05A24C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31EF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Genactiv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TOTAL (szt.)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7FA6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104 541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EAB1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159 609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78C6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179 957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2BBA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40 663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5431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32 098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BB24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−21,1%</w:t>
            </w:r>
          </w:p>
        </w:tc>
      </w:tr>
      <w:tr w:rsidR="00B01BF8" w:rsidRPr="007733A8" w14:paraId="6FDBE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ABD3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Udział w 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colostrum</w:t>
            </w:r>
            <w:proofErr w:type="spellEnd"/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A543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47,8%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D2B9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57,4%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D9AB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61,3%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44E8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62,3%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606F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59,9%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5C46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−2,4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pp</w:t>
            </w:r>
            <w:proofErr w:type="spellEnd"/>
          </w:p>
        </w:tc>
      </w:tr>
      <w:tr w:rsidR="00B01BF8" w:rsidRPr="007733A8" w14:paraId="11B29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F786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—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internet</w:t>
            </w:r>
            <w:proofErr w:type="spellEnd"/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9E4E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61,1%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F263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70,2%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03F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70,8%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606F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72,7%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650C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67,2%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6BA3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 xml:space="preserve">−5,5 </w:t>
            </w:r>
            <w:proofErr w:type="spellStart"/>
            <w:r w:rsidRPr="007733A8">
              <w:rPr>
                <w:b/>
                <w:bCs/>
                <w:color w:val="F5333F"/>
                <w:sz w:val="16"/>
                <w:szCs w:val="16"/>
              </w:rPr>
              <w:t>pp</w:t>
            </w:r>
            <w:proofErr w:type="spellEnd"/>
          </w:p>
        </w:tc>
      </w:tr>
      <w:tr w:rsidR="00B01BF8" w:rsidRPr="007733A8" w14:paraId="249EE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D00D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 stacjonarnie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4D7D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38,2%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960B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46,5%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0583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51,1%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5535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52,8%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AA87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51,5%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CB24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−1,3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pp</w:t>
            </w:r>
            <w:proofErr w:type="spellEnd"/>
          </w:p>
        </w:tc>
      </w:tr>
      <w:tr w:rsidR="00B01BF8" w:rsidRPr="007733A8" w14:paraId="69F04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9B69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Kat.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colostrum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TOTAL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F4D2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218 527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E7EF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278 268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AC33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293 678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0193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64 552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4B6C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53 572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437D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−17,0%</w:t>
            </w:r>
          </w:p>
        </w:tc>
      </w:tr>
      <w:tr w:rsidR="00B01BF8" w:rsidRPr="007733A8" w14:paraId="4E881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8F0F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Kat.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immunostymulatory</w:t>
            </w:r>
            <w:proofErr w:type="spellEnd"/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2327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9 925 235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6D22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9 369 571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9E51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8 659 205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7381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2 349 340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EB64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1 741 576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45E7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−25,9%</w:t>
            </w:r>
          </w:p>
        </w:tc>
      </w:tr>
    </w:tbl>
    <w:p w14:paraId="55F1CCCB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W pełnych latach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rośnie: z 47,8% do 61,3% w dwa lata. YTD 2026 spada −21,1%, ale kategoria </w:t>
      </w:r>
      <w:proofErr w:type="spellStart"/>
      <w:r w:rsidRPr="007733A8">
        <w:rPr>
          <w:color w:val="1A1818"/>
          <w:sz w:val="21"/>
          <w:szCs w:val="21"/>
        </w:rPr>
        <w:t>immunostymulatorów</w:t>
      </w:r>
      <w:proofErr w:type="spellEnd"/>
      <w:r w:rsidRPr="007733A8">
        <w:rPr>
          <w:color w:val="1A1818"/>
          <w:sz w:val="21"/>
          <w:szCs w:val="21"/>
        </w:rPr>
        <w:t xml:space="preserve"> spada −25,9%. Sygnał: udział </w:t>
      </w:r>
      <w:proofErr w:type="spellStart"/>
      <w:r w:rsidRPr="007733A8">
        <w:rPr>
          <w:color w:val="1A1818"/>
          <w:sz w:val="21"/>
          <w:szCs w:val="21"/>
        </w:rPr>
        <w:t>internet</w:t>
      </w:r>
      <w:proofErr w:type="spellEnd"/>
      <w:r w:rsidRPr="007733A8">
        <w:rPr>
          <w:color w:val="1A1818"/>
          <w:sz w:val="21"/>
          <w:szCs w:val="21"/>
        </w:rPr>
        <w:t xml:space="preserve"> YTD −5,5 pp.</w:t>
      </w:r>
    </w:p>
    <w:p w14:paraId="384A64F5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IQVIA </w:t>
      </w:r>
      <w:proofErr w:type="spellStart"/>
      <w:r w:rsidRPr="007733A8">
        <w:rPr>
          <w:i/>
          <w:iCs/>
          <w:color w:val="666666"/>
          <w:sz w:val="16"/>
          <w:szCs w:val="16"/>
        </w:rPr>
        <w:t>Pharmascope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OTC. Pełne lata (sty–</w:t>
      </w:r>
      <w:proofErr w:type="spellStart"/>
      <w:r w:rsidRPr="007733A8">
        <w:rPr>
          <w:i/>
          <w:iCs/>
          <w:color w:val="666666"/>
          <w:sz w:val="16"/>
          <w:szCs w:val="16"/>
        </w:rPr>
        <w:t>gru</w:t>
      </w:r>
      <w:proofErr w:type="spellEnd"/>
      <w:r w:rsidRPr="007733A8">
        <w:rPr>
          <w:i/>
          <w:iCs/>
          <w:color w:val="666666"/>
          <w:sz w:val="16"/>
          <w:szCs w:val="16"/>
        </w:rPr>
        <w:t>) + YTD (sty–lut).</w:t>
      </w:r>
    </w:p>
    <w:p w14:paraId="190FE359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1.9 Analiza sezonowa IQVIA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200"/>
        <w:gridCol w:w="1600"/>
        <w:gridCol w:w="1600"/>
      </w:tblGrid>
      <w:tr w:rsidR="00B01BF8" w:rsidRPr="007733A8" w14:paraId="6EE8D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186B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Okres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A6CA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GT szt.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72FC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037A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Kat. COL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436D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Udział GT/COL</w:t>
            </w:r>
          </w:p>
        </w:tc>
      </w:tr>
      <w:tr w:rsidR="00B01BF8" w:rsidRPr="007733A8" w14:paraId="42A62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318B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23/24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8DC4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79 602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6A27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3D54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A5B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52,8%</w:t>
            </w:r>
          </w:p>
        </w:tc>
      </w:tr>
      <w:tr w:rsidR="00B01BF8" w:rsidRPr="007733A8" w14:paraId="0C6A1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5972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24/25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50AA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114 381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6DE8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+43,7%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3681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+22,7%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CF0A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61,8%</w:t>
            </w:r>
          </w:p>
        </w:tc>
      </w:tr>
      <w:tr w:rsidR="00B01BF8" w:rsidRPr="007733A8" w14:paraId="1BA815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041F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25/26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F307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98 473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3249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−13,9%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07DA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−11,2%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0D7E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59,9%</w:t>
            </w:r>
          </w:p>
        </w:tc>
      </w:tr>
      <w:tr w:rsidR="00B01BF8" w:rsidRPr="007733A8" w14:paraId="38264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F2BB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OFF-SEASON 2023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C47B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33 851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93C6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0443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4EBC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42,6%</w:t>
            </w:r>
          </w:p>
        </w:tc>
      </w:tr>
      <w:tr w:rsidR="00B01BF8" w:rsidRPr="007733A8" w14:paraId="660A03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0D9A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OFF-SEASON 2024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B886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57 794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DC1D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+70,7%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26C2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+31,9%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C41E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55,2%</w:t>
            </w:r>
          </w:p>
        </w:tc>
      </w:tr>
      <w:tr w:rsidR="00B01BF8" w:rsidRPr="007733A8" w14:paraId="27B1D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72BF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OFF-SEASON 2025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F54B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72 919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2A99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+26,2%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17C1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+13,1%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F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1936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61,6%</w:t>
            </w:r>
          </w:p>
        </w:tc>
      </w:tr>
    </w:tbl>
    <w:p w14:paraId="6D3C813F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  <w:sz w:val="21"/>
          <w:szCs w:val="21"/>
        </w:rPr>
        <w:t xml:space="preserve">Dwa silniki: </w:t>
      </w:r>
      <w:r w:rsidRPr="007733A8">
        <w:rPr>
          <w:color w:val="1A1818"/>
          <w:sz w:val="21"/>
          <w:szCs w:val="21"/>
        </w:rPr>
        <w:t>Sezon spada (−13,9%). Off-</w:t>
      </w:r>
      <w:proofErr w:type="spellStart"/>
      <w:r w:rsidRPr="007733A8">
        <w:rPr>
          <w:color w:val="1A1818"/>
          <w:sz w:val="21"/>
          <w:szCs w:val="21"/>
        </w:rPr>
        <w:t>season</w:t>
      </w:r>
      <w:proofErr w:type="spellEnd"/>
      <w:r w:rsidRPr="007733A8">
        <w:rPr>
          <w:color w:val="1A1818"/>
          <w:sz w:val="21"/>
          <w:szCs w:val="21"/>
        </w:rPr>
        <w:t xml:space="preserve"> rośnie dwa lata z rzędu (+70,7%, +26,2%).</w:t>
      </w:r>
    </w:p>
    <w:p w14:paraId="4537501D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IQVIA </w:t>
      </w:r>
      <w:proofErr w:type="spellStart"/>
      <w:r w:rsidRPr="007733A8">
        <w:rPr>
          <w:i/>
          <w:iCs/>
          <w:color w:val="666666"/>
          <w:sz w:val="16"/>
          <w:szCs w:val="16"/>
        </w:rPr>
        <w:t>Pharmascope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OTC. Dane wolumenowe.</w:t>
      </w:r>
    </w:p>
    <w:p w14:paraId="76093688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1.10 Konkurencja — piramida cenowa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200"/>
        <w:gridCol w:w="3160"/>
      </w:tblGrid>
      <w:tr w:rsidR="00B01BF8" w:rsidRPr="007733A8" w14:paraId="3ECF9C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E02F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Marka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52F8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Cena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D077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Dynamika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332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Zagrożenie</w:t>
            </w:r>
          </w:p>
        </w:tc>
      </w:tr>
      <w:tr w:rsidR="00B01BF8" w:rsidRPr="007733A8" w14:paraId="67BFB5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9EB3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Marki własne DOZ/</w:t>
            </w:r>
            <w:proofErr w:type="spellStart"/>
            <w:proofErr w:type="gramStart"/>
            <w:r w:rsidRPr="007733A8">
              <w:rPr>
                <w:b/>
                <w:bCs/>
                <w:color w:val="1A1818"/>
                <w:sz w:val="16"/>
                <w:szCs w:val="16"/>
              </w:rPr>
              <w:t>Dr.Max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1856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~17 PLN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8AEB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+69% wartościowo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48A7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Systemowe</w:t>
            </w:r>
          </w:p>
        </w:tc>
      </w:tr>
      <w:tr w:rsidR="00B01BF8" w:rsidRPr="007733A8" w14:paraId="677CB9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8DB1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Pharmovit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A242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~55 PLN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AA0D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 xml:space="preserve">+159% </w:t>
            </w:r>
            <w:proofErr w:type="spellStart"/>
            <w:r w:rsidRPr="007733A8">
              <w:rPr>
                <w:color w:val="F5333F"/>
                <w:sz w:val="16"/>
                <w:szCs w:val="16"/>
              </w:rPr>
              <w:t>stac</w:t>
            </w:r>
            <w:proofErr w:type="spellEnd"/>
            <w:r w:rsidRPr="007733A8">
              <w:rPr>
                <w:color w:val="F5333F"/>
                <w:sz w:val="16"/>
                <w:szCs w:val="16"/>
              </w:rPr>
              <w:t>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A72A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Wysokie</w:t>
            </w:r>
          </w:p>
        </w:tc>
      </w:tr>
      <w:tr w:rsidR="00B01BF8" w:rsidRPr="007733A8" w14:paraId="66141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4C9E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Colostrum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Polska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3292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76–86 PLN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F269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 xml:space="preserve">×41 </w:t>
            </w:r>
            <w:proofErr w:type="spellStart"/>
            <w:r w:rsidRPr="007733A8">
              <w:rPr>
                <w:color w:val="F5333F"/>
                <w:sz w:val="16"/>
                <w:szCs w:val="16"/>
              </w:rPr>
              <w:t>stac</w:t>
            </w:r>
            <w:proofErr w:type="spellEnd"/>
            <w:r w:rsidRPr="007733A8">
              <w:rPr>
                <w:color w:val="F5333F"/>
                <w:sz w:val="16"/>
                <w:szCs w:val="16"/>
              </w:rPr>
              <w:t xml:space="preserve">., ×23 </w:t>
            </w:r>
            <w:proofErr w:type="spellStart"/>
            <w:r w:rsidRPr="007733A8">
              <w:rPr>
                <w:color w:val="F5333F"/>
                <w:sz w:val="16"/>
                <w:szCs w:val="16"/>
              </w:rPr>
              <w:t>int</w:t>
            </w:r>
            <w:proofErr w:type="spellEnd"/>
            <w:r w:rsidRPr="007733A8">
              <w:rPr>
                <w:color w:val="F5333F"/>
                <w:sz w:val="16"/>
                <w:szCs w:val="16"/>
              </w:rPr>
              <w:t>. YTD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7819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Krytyczne</w:t>
            </w:r>
          </w:p>
        </w:tc>
      </w:tr>
      <w:tr w:rsidR="00B01BF8" w:rsidRPr="007733A8" w14:paraId="2F9E67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E032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Genactiv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B4C5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~127 PLN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BFA9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+0,9% 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stac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., +22% 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int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.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98F6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Lider, najdroższy</w:t>
            </w:r>
          </w:p>
        </w:tc>
      </w:tr>
    </w:tbl>
    <w:p w14:paraId="6AEB5152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>Źródła: IQVIA + PMR.</w:t>
      </w:r>
    </w:p>
    <w:p w14:paraId="609B9F8A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 xml:space="preserve">1.11 </w:t>
      </w:r>
      <w:proofErr w:type="spellStart"/>
      <w:r w:rsidRPr="007733A8">
        <w:rPr>
          <w:b/>
          <w:bCs/>
          <w:color w:val="F5333F"/>
        </w:rPr>
        <w:t>Share</w:t>
      </w:r>
      <w:proofErr w:type="spellEnd"/>
      <w:r w:rsidRPr="007733A8">
        <w:rPr>
          <w:b/>
          <w:bCs/>
          <w:color w:val="F5333F"/>
        </w:rPr>
        <w:t xml:space="preserve"> of </w:t>
      </w:r>
      <w:proofErr w:type="spellStart"/>
      <w:r w:rsidRPr="007733A8">
        <w:rPr>
          <w:b/>
          <w:bCs/>
          <w:color w:val="F5333F"/>
        </w:rPr>
        <w:t>Search</w:t>
      </w:r>
      <w:proofErr w:type="spellEnd"/>
      <w:r w:rsidRPr="007733A8">
        <w:rPr>
          <w:b/>
          <w:bCs/>
          <w:color w:val="F5333F"/>
        </w:rPr>
        <w:t xml:space="preserve"> — Google </w:t>
      </w:r>
      <w:proofErr w:type="spellStart"/>
      <w:r w:rsidRPr="007733A8">
        <w:rPr>
          <w:b/>
          <w:bCs/>
          <w:color w:val="F5333F"/>
        </w:rPr>
        <w:t>Ads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000"/>
        <w:gridCol w:w="2000"/>
      </w:tblGrid>
      <w:tr w:rsidR="00B01BF8" w:rsidRPr="007733A8" w14:paraId="01831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4486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Okres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B488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TOTAL kategoria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A2F1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Genactiv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brand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D939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SoS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Genactiv</w:t>
            </w:r>
            <w:proofErr w:type="spellEnd"/>
          </w:p>
        </w:tc>
      </w:tr>
      <w:tr w:rsidR="00B01BF8" w:rsidRPr="007733A8" w14:paraId="35768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D56B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Sezon 23/24 (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4255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764 300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83EF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149 280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3BA1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19,5%</w:t>
            </w:r>
          </w:p>
        </w:tc>
      </w:tr>
      <w:tr w:rsidR="00B01BF8" w:rsidRPr="007733A8" w14:paraId="1D578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BDFD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Sezon 24/25 (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692C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886 030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A5A3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182 440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42CC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20,6%</w:t>
            </w:r>
          </w:p>
        </w:tc>
      </w:tr>
      <w:tr w:rsidR="00B01BF8" w:rsidRPr="007733A8" w14:paraId="67F9E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4765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25/26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C188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693 430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6E79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139 910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F43D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20,2%</w:t>
            </w:r>
          </w:p>
        </w:tc>
      </w:tr>
      <w:tr w:rsidR="00B01BF8" w:rsidRPr="007733A8" w14:paraId="5DDB5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AD90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Off-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season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2023 (mar–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5AC6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291 010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4B03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52 610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9B11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18,1%</w:t>
            </w:r>
          </w:p>
        </w:tc>
      </w:tr>
      <w:tr w:rsidR="00B01BF8" w:rsidRPr="007733A8" w14:paraId="264508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821C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Off-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season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2024 (mar–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42CC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497 290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5A5B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109 370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2D01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22,0%</w:t>
            </w:r>
          </w:p>
        </w:tc>
      </w:tr>
      <w:tr w:rsidR="00B01BF8" w:rsidRPr="007733A8" w14:paraId="160DB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A88E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season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2025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3A8C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605 010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F2C2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105 140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E3ED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17,4%</w:t>
            </w:r>
          </w:p>
        </w:tc>
      </w:tr>
    </w:tbl>
    <w:p w14:paraId="27B53519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  <w:sz w:val="21"/>
          <w:szCs w:val="21"/>
        </w:rPr>
        <w:t xml:space="preserve">Sezon: stabilny </w:t>
      </w:r>
      <w:r w:rsidRPr="007733A8">
        <w:rPr>
          <w:color w:val="1A1818"/>
          <w:sz w:val="21"/>
          <w:szCs w:val="21"/>
        </w:rPr>
        <w:t>(20,2%). Off-</w:t>
      </w:r>
      <w:proofErr w:type="spellStart"/>
      <w:r w:rsidRPr="007733A8">
        <w:rPr>
          <w:color w:val="1A1818"/>
          <w:sz w:val="21"/>
          <w:szCs w:val="21"/>
        </w:rPr>
        <w:t>season</w:t>
      </w:r>
      <w:proofErr w:type="spellEnd"/>
      <w:r w:rsidRPr="007733A8">
        <w:rPr>
          <w:color w:val="1A1818"/>
          <w:sz w:val="21"/>
          <w:szCs w:val="21"/>
        </w:rPr>
        <w:t xml:space="preserve">: ALARM — spadek z 22,0% do 17,4% (−4,6 </w:t>
      </w:r>
      <w:proofErr w:type="spellStart"/>
      <w:r w:rsidRPr="007733A8">
        <w:rPr>
          <w:color w:val="1A1818"/>
          <w:sz w:val="21"/>
          <w:szCs w:val="21"/>
        </w:rPr>
        <w:t>pp</w:t>
      </w:r>
      <w:proofErr w:type="spellEnd"/>
      <w:r w:rsidRPr="007733A8">
        <w:rPr>
          <w:color w:val="1A1818"/>
          <w:sz w:val="21"/>
          <w:szCs w:val="21"/>
        </w:rPr>
        <w:t>) przy rosnącej kategorii (+22%).</w:t>
      </w:r>
    </w:p>
    <w:p w14:paraId="6DC2C996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Google </w:t>
      </w:r>
      <w:proofErr w:type="spellStart"/>
      <w:r w:rsidRPr="007733A8">
        <w:rPr>
          <w:i/>
          <w:iCs/>
          <w:color w:val="666666"/>
          <w:sz w:val="16"/>
          <w:szCs w:val="16"/>
        </w:rPr>
        <w:t>Ads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</w:t>
      </w:r>
      <w:proofErr w:type="spellStart"/>
      <w:r w:rsidRPr="007733A8">
        <w:rPr>
          <w:i/>
          <w:iCs/>
          <w:color w:val="666666"/>
          <w:sz w:val="16"/>
          <w:szCs w:val="16"/>
        </w:rPr>
        <w:t>Keyword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Planner, 42 frazy, marzec 2022 – luty 2026.</w:t>
      </w:r>
    </w:p>
    <w:p w14:paraId="64BC6099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29D2B702" w14:textId="77777777" w:rsidR="00B01BF8" w:rsidRPr="007733A8" w:rsidRDefault="00000000">
      <w:pPr>
        <w:spacing w:before="360" w:after="2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4"/>
          <w:szCs w:val="24"/>
        </w:rPr>
        <w:lastRenderedPageBreak/>
        <w:t>2. Sytuacja — z lotu ptaka</w:t>
      </w:r>
    </w:p>
    <w:p w14:paraId="13C39102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 xml:space="preserve">Pozycja </w:t>
      </w:r>
      <w:proofErr w:type="spellStart"/>
      <w:r w:rsidRPr="007733A8">
        <w:rPr>
          <w:b/>
          <w:bCs/>
          <w:color w:val="1A1818"/>
          <w:sz w:val="21"/>
          <w:szCs w:val="21"/>
        </w:rPr>
        <w:t>Genactiv</w:t>
      </w:r>
      <w:proofErr w:type="spellEnd"/>
      <w:r w:rsidRPr="007733A8">
        <w:rPr>
          <w:b/>
          <w:bCs/>
          <w:color w:val="1A1818"/>
          <w:sz w:val="21"/>
          <w:szCs w:val="21"/>
        </w:rPr>
        <w:t>:</w:t>
      </w:r>
    </w:p>
    <w:p w14:paraId="509EC5EE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Lider kategorii </w:t>
      </w: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— 61,3% udziału, +13,5 </w:t>
      </w:r>
      <w:proofErr w:type="spellStart"/>
      <w:r w:rsidRPr="007733A8">
        <w:rPr>
          <w:color w:val="1A1818"/>
          <w:sz w:val="21"/>
          <w:szCs w:val="21"/>
        </w:rPr>
        <w:t>pp</w:t>
      </w:r>
      <w:proofErr w:type="spellEnd"/>
      <w:r w:rsidRPr="007733A8">
        <w:rPr>
          <w:color w:val="1A1818"/>
          <w:sz w:val="21"/>
          <w:szCs w:val="21"/>
        </w:rPr>
        <w:t xml:space="preserve"> w dwa lata</w:t>
      </w:r>
    </w:p>
    <w:p w14:paraId="761C0AE2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Wzrost pochodzi z </w:t>
      </w:r>
      <w:proofErr w:type="spellStart"/>
      <w:r w:rsidRPr="007733A8">
        <w:rPr>
          <w:color w:val="1A1818"/>
          <w:sz w:val="21"/>
          <w:szCs w:val="21"/>
        </w:rPr>
        <w:t>internetu</w:t>
      </w:r>
      <w:proofErr w:type="spellEnd"/>
      <w:r w:rsidRPr="007733A8">
        <w:rPr>
          <w:color w:val="1A1818"/>
          <w:sz w:val="21"/>
          <w:szCs w:val="21"/>
        </w:rPr>
        <w:t xml:space="preserve"> (+22% rocznie); stacjonarnie stagnacja (+0,9%)</w:t>
      </w:r>
    </w:p>
    <w:p w14:paraId="2CDA6E9F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Pozycja mentalna stabilna — </w:t>
      </w:r>
      <w:proofErr w:type="spellStart"/>
      <w:r w:rsidRPr="007733A8">
        <w:rPr>
          <w:color w:val="1A1818"/>
          <w:sz w:val="21"/>
          <w:szCs w:val="21"/>
        </w:rPr>
        <w:t>SoS</w:t>
      </w:r>
      <w:proofErr w:type="spellEnd"/>
      <w:r w:rsidRPr="007733A8">
        <w:rPr>
          <w:color w:val="1A1818"/>
          <w:sz w:val="21"/>
          <w:szCs w:val="21"/>
        </w:rPr>
        <w:t xml:space="preserve"> sezon 20,2%, bez zmian </w:t>
      </w:r>
      <w:proofErr w:type="spellStart"/>
      <w:r w:rsidRPr="007733A8">
        <w:rPr>
          <w:color w:val="1A1818"/>
          <w:sz w:val="21"/>
          <w:szCs w:val="21"/>
        </w:rPr>
        <w:t>YoY</w:t>
      </w:r>
      <w:proofErr w:type="spellEnd"/>
    </w:p>
    <w:p w14:paraId="52D2A09A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D2C wraca do wzrostów — YTD 2026 +26%, koszyk rośnie (+13%)</w:t>
      </w:r>
    </w:p>
    <w:p w14:paraId="756821CA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Rynek wokół nas:</w:t>
      </w:r>
    </w:p>
    <w:p w14:paraId="36E5272A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Apteka stacjonarna: z 83% (2016) do 50% (2026) udziału w zakupach suplementów</w:t>
      </w:r>
    </w:p>
    <w:p w14:paraId="101C3593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Ruch pacjentów w aptekach: −8,8% </w:t>
      </w:r>
      <w:proofErr w:type="spellStart"/>
      <w:r w:rsidRPr="007733A8">
        <w:rPr>
          <w:color w:val="1A1818"/>
          <w:sz w:val="21"/>
          <w:szCs w:val="21"/>
        </w:rPr>
        <w:t>YoY</w:t>
      </w:r>
      <w:proofErr w:type="spellEnd"/>
      <w:r w:rsidRPr="007733A8">
        <w:rPr>
          <w:color w:val="1A1818"/>
          <w:sz w:val="21"/>
          <w:szCs w:val="21"/>
        </w:rPr>
        <w:t xml:space="preserve"> i spada</w:t>
      </w:r>
    </w:p>
    <w:p w14:paraId="25400E8A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Cena wyprzedziła rekomendację lekarza jako #1 czynnik zakupowy (50% vs 43%)</w:t>
      </w:r>
    </w:p>
    <w:p w14:paraId="257A7836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Marki własne aptek: 27% wolumenu, dynamika +69%, cena 7× niższa niż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</w:p>
    <w:p w14:paraId="66626C4F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Nasza kategoria:</w:t>
      </w:r>
    </w:p>
    <w:p w14:paraId="68E1F17B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Przeziębienie/odporność — jedyna spadająca duża kategoria apteczna (−1,9% wart., −4,7% wol.)</w:t>
      </w:r>
    </w:p>
    <w:p w14:paraId="3EF9F345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</w:t>
      </w:r>
      <w:proofErr w:type="spellStart"/>
      <w:r w:rsidRPr="007733A8">
        <w:rPr>
          <w:color w:val="1A1818"/>
          <w:sz w:val="21"/>
          <w:szCs w:val="21"/>
        </w:rPr>
        <w:t>Probiotyki</w:t>
      </w:r>
      <w:proofErr w:type="spellEnd"/>
      <w:r w:rsidRPr="007733A8">
        <w:rPr>
          <w:color w:val="1A1818"/>
          <w:sz w:val="21"/>
          <w:szCs w:val="21"/>
        </w:rPr>
        <w:t xml:space="preserve"> +9,9%, trawienie +14,4% — kategorie, w które wchodzimy z </w:t>
      </w:r>
      <w:proofErr w:type="spellStart"/>
      <w:r w:rsidRPr="007733A8">
        <w:rPr>
          <w:color w:val="1A1818"/>
          <w:sz w:val="21"/>
          <w:szCs w:val="21"/>
        </w:rPr>
        <w:t>Fiberbiom</w:t>
      </w:r>
      <w:proofErr w:type="spellEnd"/>
    </w:p>
    <w:p w14:paraId="15F67403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83 produktów </w:t>
      </w: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na rynku (z 3 w 2022). </w:t>
      </w:r>
      <w:proofErr w:type="spellStart"/>
      <w:r w:rsidRPr="007733A8">
        <w:rPr>
          <w:color w:val="1A1818"/>
          <w:sz w:val="21"/>
          <w:szCs w:val="21"/>
        </w:rPr>
        <w:t>Komodytyzacja</w:t>
      </w:r>
      <w:proofErr w:type="spellEnd"/>
      <w:r w:rsidRPr="007733A8">
        <w:rPr>
          <w:color w:val="1A1818"/>
          <w:sz w:val="21"/>
          <w:szCs w:val="21"/>
        </w:rPr>
        <w:t xml:space="preserve"> przyspiesza</w:t>
      </w:r>
    </w:p>
    <w:p w14:paraId="2ACD57AE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Nasz klient:</w:t>
      </w:r>
    </w:p>
    <w:p w14:paraId="22A977B8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Kobiety 25–44 — nasza najlepsza grupa — odchodzą od apteki najszybciej</w:t>
      </w:r>
    </w:p>
    <w:p w14:paraId="5A628896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W grupie 18–34: apteka = 56% vs 72% wśród 55+</w:t>
      </w:r>
    </w:p>
    <w:p w14:paraId="111ECBEB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Widzą nas w TV, ale kupują online — tam czeka tańsza konkurencja</w:t>
      </w:r>
    </w:p>
    <w:p w14:paraId="6581BFA6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Bez naszej obecności online inwestycja w świadomość konwertuje się na sprzedaż konkurencji</w:t>
      </w:r>
    </w:p>
    <w:p w14:paraId="3DA235DF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Paradoks sezonu 2026:</w:t>
      </w:r>
    </w:p>
    <w:p w14:paraId="12F97B70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Najzimniejsza zima (−21,5°C) + najwyższy szczyt grypy (407/100k) + RX 98% = najniższa sprzedaż OTC w 4 latach</w:t>
      </w:r>
    </w:p>
    <w:p w14:paraId="08013FD9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Pacjenci chorowali i byli leczeni, ale nie odwiedzali aptek — teleporada + e-recepta omija aptekę</w:t>
      </w:r>
    </w:p>
    <w:p w14:paraId="32FB183D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Tradycyjny łańcuch (choroba → apteka → zakup OTC) jest złamany. Zmiana regulacyjna — nie cofnie się</w:t>
      </w:r>
    </w:p>
    <w:p w14:paraId="65DD9CAC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Rynek poniżej poziomu 2023:</w:t>
      </w:r>
    </w:p>
    <w:p w14:paraId="01D05B63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2024 był rokiem żniw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— </w:t>
      </w:r>
      <w:proofErr w:type="spellStart"/>
      <w:r w:rsidRPr="007733A8">
        <w:rPr>
          <w:color w:val="1A1818"/>
          <w:sz w:val="21"/>
          <w:szCs w:val="21"/>
        </w:rPr>
        <w:t>sell</w:t>
      </w:r>
      <w:proofErr w:type="spellEnd"/>
      <w:r w:rsidRPr="007733A8">
        <w:rPr>
          <w:color w:val="1A1818"/>
          <w:sz w:val="21"/>
          <w:szCs w:val="21"/>
        </w:rPr>
        <w:t>-out +52,7%, D2C +93%, rynek OTC rósł</w:t>
      </w:r>
    </w:p>
    <w:p w14:paraId="314EA3D5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Ale 2026 nie wrócił do normy — spadł poniżej. PEX OTC = 0,82 × 2023, −18% vs baza</w:t>
      </w:r>
    </w:p>
    <w:p w14:paraId="30EFE512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Efekt bazy 2024 wyjaśnia część spadku, ale NIE wyjaśnia pozycji poniżej 2023</w:t>
      </w:r>
    </w:p>
    <w:p w14:paraId="7E33A0FA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To nie jest cykliczny dołek — to trwale niższy poziom rynku aptecznego</w:t>
      </w:r>
    </w:p>
    <w:p w14:paraId="1DB394ED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proofErr w:type="spellStart"/>
      <w:r w:rsidRPr="007733A8">
        <w:rPr>
          <w:b/>
          <w:bCs/>
          <w:color w:val="1A1818"/>
          <w:sz w:val="21"/>
          <w:szCs w:val="21"/>
        </w:rPr>
        <w:t>Komodytyzacja</w:t>
      </w:r>
      <w:proofErr w:type="spellEnd"/>
      <w:r w:rsidRPr="007733A8">
        <w:rPr>
          <w:b/>
          <w:bCs/>
          <w:color w:val="1A1818"/>
          <w:sz w:val="21"/>
          <w:szCs w:val="21"/>
        </w:rPr>
        <w:t xml:space="preserve"> </w:t>
      </w:r>
      <w:proofErr w:type="spellStart"/>
      <w:r w:rsidRPr="007733A8">
        <w:rPr>
          <w:b/>
          <w:bCs/>
          <w:color w:val="1A1818"/>
          <w:sz w:val="21"/>
          <w:szCs w:val="21"/>
        </w:rPr>
        <w:t>colostrum</w:t>
      </w:r>
      <w:proofErr w:type="spellEnd"/>
      <w:r w:rsidRPr="007733A8">
        <w:rPr>
          <w:b/>
          <w:bCs/>
          <w:color w:val="1A1818"/>
          <w:sz w:val="21"/>
          <w:szCs w:val="21"/>
        </w:rPr>
        <w:t>:</w:t>
      </w:r>
    </w:p>
    <w:p w14:paraId="0D65168D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3 produkty w 2022 → 83 w 2025. Z niszy do mainstreamu w trzy lata</w:t>
      </w:r>
    </w:p>
    <w:p w14:paraId="7A1ED983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• Atak od dołu: marki własne DOZ/</w:t>
      </w:r>
      <w:proofErr w:type="spellStart"/>
      <w:proofErr w:type="gramStart"/>
      <w:r w:rsidRPr="007733A8">
        <w:rPr>
          <w:color w:val="1A1818"/>
          <w:sz w:val="21"/>
          <w:szCs w:val="21"/>
        </w:rPr>
        <w:t>Dr.Max</w:t>
      </w:r>
      <w:proofErr w:type="spellEnd"/>
      <w:proofErr w:type="gramEnd"/>
      <w:r w:rsidRPr="007733A8">
        <w:rPr>
          <w:color w:val="1A1818"/>
          <w:sz w:val="21"/>
          <w:szCs w:val="21"/>
        </w:rPr>
        <w:t xml:space="preserve"> — </w:t>
      </w: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za 17 PLN, 7× taniej</w:t>
      </w:r>
    </w:p>
    <w:p w14:paraId="0C8B82EF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Atak od środka: </w:t>
      </w: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Polska ×41/×23 YTD, cena 76–86 PLN. </w:t>
      </w:r>
      <w:proofErr w:type="spellStart"/>
      <w:r w:rsidRPr="007733A8">
        <w:rPr>
          <w:color w:val="1A1818"/>
          <w:sz w:val="21"/>
          <w:szCs w:val="21"/>
        </w:rPr>
        <w:t>Pharmovit</w:t>
      </w:r>
      <w:proofErr w:type="spellEnd"/>
      <w:r w:rsidRPr="007733A8">
        <w:rPr>
          <w:color w:val="1A1818"/>
          <w:sz w:val="21"/>
          <w:szCs w:val="21"/>
        </w:rPr>
        <w:t xml:space="preserve"> +159%</w:t>
      </w:r>
    </w:p>
    <w:p w14:paraId="5F2AC68A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• </w:t>
      </w:r>
      <w:proofErr w:type="spellStart"/>
      <w:r w:rsidRPr="007733A8">
        <w:rPr>
          <w:color w:val="1A1818"/>
          <w:sz w:val="21"/>
          <w:szCs w:val="21"/>
        </w:rPr>
        <w:t>Komodytyzacja</w:t>
      </w:r>
      <w:proofErr w:type="spellEnd"/>
      <w:r w:rsidRPr="007733A8">
        <w:rPr>
          <w:color w:val="1A1818"/>
          <w:sz w:val="21"/>
          <w:szCs w:val="21"/>
        </w:rPr>
        <w:t xml:space="preserve"> uderza najsilniej online i poza sezonem — </w:t>
      </w:r>
      <w:proofErr w:type="gramStart"/>
      <w:r w:rsidRPr="007733A8">
        <w:rPr>
          <w:color w:val="1A1818"/>
          <w:sz w:val="21"/>
          <w:szCs w:val="21"/>
        </w:rPr>
        <w:t>tam</w:t>
      </w:r>
      <w:proofErr w:type="gramEnd"/>
      <w:r w:rsidRPr="007733A8">
        <w:rPr>
          <w:color w:val="1A1818"/>
          <w:sz w:val="21"/>
          <w:szCs w:val="21"/>
        </w:rPr>
        <w:t xml:space="preserve"> gdzie rekomendacja nie chroni</w:t>
      </w:r>
    </w:p>
    <w:p w14:paraId="070F936C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lastRenderedPageBreak/>
        <w:t>• Nowi gracze nie mają badań klinicznych — ale klient o tym nie wie, bo im tego nie mówimy</w:t>
      </w:r>
    </w:p>
    <w:p w14:paraId="7B97504D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Konkluzja:</w:t>
      </w:r>
    </w:p>
    <w:p w14:paraId="76F09168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• Rynek OTC 2026 = 83% bazy 2023. To nie korekta — to nowy, niższy poziom</w:t>
      </w:r>
    </w:p>
    <w:p w14:paraId="06073128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 xml:space="preserve">• </w:t>
      </w:r>
      <w:proofErr w:type="spellStart"/>
      <w:r w:rsidRPr="007733A8">
        <w:rPr>
          <w:b/>
          <w:bCs/>
          <w:color w:val="1A1818"/>
          <w:sz w:val="21"/>
          <w:szCs w:val="21"/>
        </w:rPr>
        <w:t>Genactiv</w:t>
      </w:r>
      <w:proofErr w:type="spellEnd"/>
      <w:r w:rsidRPr="007733A8">
        <w:rPr>
          <w:b/>
          <w:bCs/>
          <w:color w:val="1A1818"/>
          <w:sz w:val="21"/>
          <w:szCs w:val="21"/>
        </w:rPr>
        <w:t xml:space="preserve"> rośnie wbrew kategorii, ale wysiłek jest coraz większy przy mniejszym zwrocie</w:t>
      </w:r>
    </w:p>
    <w:p w14:paraId="5CF56E12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• Zdecydowana większość spadku wynika z czynników strukturalnych — nie z naszych błędów</w:t>
      </w:r>
    </w:p>
    <w:p w14:paraId="4E8C9EA0" w14:textId="77777777" w:rsidR="00B01BF8" w:rsidRPr="007733A8" w:rsidRDefault="00000000">
      <w:pPr>
        <w:spacing w:after="80" w:line="276" w:lineRule="auto"/>
        <w:ind w:left="280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 xml:space="preserve">• Sytuacja wymaga zmiany modelu — </w:t>
      </w:r>
      <w:proofErr w:type="gramStart"/>
      <w:r w:rsidRPr="007733A8">
        <w:rPr>
          <w:b/>
          <w:bCs/>
          <w:color w:val="1A1818"/>
          <w:sz w:val="21"/>
          <w:szCs w:val="21"/>
        </w:rPr>
        <w:t>nie czekania</w:t>
      </w:r>
      <w:proofErr w:type="gramEnd"/>
      <w:r w:rsidRPr="007733A8">
        <w:rPr>
          <w:b/>
          <w:bCs/>
          <w:color w:val="1A1818"/>
          <w:sz w:val="21"/>
          <w:szCs w:val="21"/>
        </w:rPr>
        <w:t xml:space="preserve"> na lepszy sezon</w:t>
      </w:r>
    </w:p>
    <w:p w14:paraId="03AE4429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4F7978D0" w14:textId="77777777" w:rsidR="00B01BF8" w:rsidRPr="007733A8" w:rsidRDefault="00000000">
      <w:pPr>
        <w:spacing w:before="360" w:after="2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4"/>
          <w:szCs w:val="24"/>
        </w:rPr>
        <w:lastRenderedPageBreak/>
        <w:t>3. Hipotezy — co wyjaśnia spadek i co z tego wynika</w:t>
      </w:r>
    </w:p>
    <w:p w14:paraId="021CABF1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Pięć hipotez, wszystkie mocne (★★★★–★★★★★). Zdecydowana większość spadku to czynniki strukturalne.</w:t>
      </w:r>
    </w:p>
    <w:p w14:paraId="20FCF101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H1. Strukturalny spadek ruchu aptecznego ★★★★★</w:t>
      </w:r>
    </w:p>
    <w:p w14:paraId="22B66C8A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Teleporada + e-recepta + </w:t>
      </w:r>
      <w:proofErr w:type="spellStart"/>
      <w:r w:rsidRPr="007733A8">
        <w:rPr>
          <w:color w:val="1A1818"/>
          <w:sz w:val="21"/>
          <w:szCs w:val="21"/>
        </w:rPr>
        <w:t>click</w:t>
      </w:r>
      <w:proofErr w:type="spellEnd"/>
      <w:r w:rsidRPr="007733A8">
        <w:rPr>
          <w:color w:val="1A1818"/>
          <w:sz w:val="21"/>
          <w:szCs w:val="21"/>
        </w:rPr>
        <w:t xml:space="preserve"> &amp; </w:t>
      </w:r>
      <w:proofErr w:type="spellStart"/>
      <w:r w:rsidRPr="007733A8">
        <w:rPr>
          <w:color w:val="1A1818"/>
          <w:sz w:val="21"/>
          <w:szCs w:val="21"/>
        </w:rPr>
        <w:t>collect</w:t>
      </w:r>
      <w:proofErr w:type="spellEnd"/>
      <w:r w:rsidRPr="007733A8">
        <w:rPr>
          <w:color w:val="1A1818"/>
          <w:sz w:val="21"/>
          <w:szCs w:val="21"/>
        </w:rPr>
        <w:t xml:space="preserve"> = pacjent nie wchodzi do apteki. PEX: pacjenci/aptekę −8,8% </w:t>
      </w:r>
      <w:proofErr w:type="spellStart"/>
      <w:r w:rsidRPr="007733A8">
        <w:rPr>
          <w:color w:val="1A1818"/>
          <w:sz w:val="21"/>
          <w:szCs w:val="21"/>
        </w:rPr>
        <w:t>YoY</w:t>
      </w:r>
      <w:proofErr w:type="spellEnd"/>
      <w:r w:rsidRPr="007733A8">
        <w:rPr>
          <w:color w:val="1A1818"/>
          <w:sz w:val="21"/>
          <w:szCs w:val="21"/>
        </w:rPr>
        <w:t xml:space="preserve">. IQVIA </w:t>
      </w:r>
      <w:proofErr w:type="spellStart"/>
      <w:r w:rsidRPr="007733A8">
        <w:rPr>
          <w:color w:val="1A1818"/>
          <w:sz w:val="21"/>
          <w:szCs w:val="21"/>
        </w:rPr>
        <w:t>click</w:t>
      </w:r>
      <w:proofErr w:type="spellEnd"/>
      <w:r w:rsidRPr="007733A8">
        <w:rPr>
          <w:color w:val="1A1818"/>
          <w:sz w:val="21"/>
          <w:szCs w:val="21"/>
        </w:rPr>
        <w:t xml:space="preserve"> &amp; </w:t>
      </w:r>
      <w:proofErr w:type="spellStart"/>
      <w:r w:rsidRPr="007733A8">
        <w:rPr>
          <w:color w:val="1A1818"/>
          <w:sz w:val="21"/>
          <w:szCs w:val="21"/>
        </w:rPr>
        <w:t>collect</w:t>
      </w:r>
      <w:proofErr w:type="spellEnd"/>
      <w:r w:rsidRPr="007733A8">
        <w:rPr>
          <w:color w:val="1A1818"/>
          <w:sz w:val="21"/>
          <w:szCs w:val="21"/>
        </w:rPr>
        <w:t xml:space="preserve"> klasyfikowane jako stacjonarnie — realny spadek jest GŁĘBSZY niż −21%. Dla naszej grupy celowej (K 25–44) przesunięcie jest silniejsze: w grupie 18–34 apteka = 56% vs 72% wśród 55+. Nieodwracalne.</w:t>
      </w:r>
    </w:p>
    <w:p w14:paraId="4B6EA4F3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  <w:sz w:val="21"/>
          <w:szCs w:val="21"/>
        </w:rPr>
        <w:t xml:space="preserve">Implikacja: </w:t>
      </w:r>
      <w:r w:rsidRPr="007733A8">
        <w:rPr>
          <w:color w:val="1A1818"/>
          <w:sz w:val="21"/>
          <w:szCs w:val="21"/>
        </w:rPr>
        <w:t>Każdy kolejny sezon będzie miał mniej pacjentów w aptekach. Model „czekamy na następny sezon” nie zadziała.</w:t>
      </w:r>
    </w:p>
    <w:p w14:paraId="6EBAEEAB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 xml:space="preserve">H2. </w:t>
      </w:r>
      <w:proofErr w:type="spellStart"/>
      <w:r w:rsidRPr="007733A8">
        <w:rPr>
          <w:b/>
          <w:bCs/>
          <w:color w:val="F5333F"/>
        </w:rPr>
        <w:t>Komodytyzacja</w:t>
      </w:r>
      <w:proofErr w:type="spellEnd"/>
      <w:r w:rsidRPr="007733A8">
        <w:rPr>
          <w:b/>
          <w:bCs/>
          <w:color w:val="F5333F"/>
        </w:rPr>
        <w:t xml:space="preserve"> kategorii </w:t>
      </w:r>
      <w:proofErr w:type="spellStart"/>
      <w:r w:rsidRPr="007733A8">
        <w:rPr>
          <w:b/>
          <w:bCs/>
          <w:color w:val="F5333F"/>
        </w:rPr>
        <w:t>colostrum</w:t>
      </w:r>
      <w:proofErr w:type="spellEnd"/>
      <w:r w:rsidRPr="007733A8">
        <w:rPr>
          <w:b/>
          <w:bCs/>
          <w:color w:val="F5333F"/>
        </w:rPr>
        <w:t xml:space="preserve"> ★★★★☆</w:t>
      </w:r>
    </w:p>
    <w:p w14:paraId="146301A5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3 SKU (2022) → 83 SKU (2025). </w:t>
      </w: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Polska ×41/×23 YTD. Marki własne 27,2% wolumenu. Cena #1 czynnik (50%, +6 </w:t>
      </w:r>
      <w:proofErr w:type="spellStart"/>
      <w:r w:rsidRPr="007733A8">
        <w:rPr>
          <w:color w:val="1A1818"/>
          <w:sz w:val="21"/>
          <w:szCs w:val="21"/>
        </w:rPr>
        <w:t>pp</w:t>
      </w:r>
      <w:proofErr w:type="spellEnd"/>
      <w:r w:rsidRPr="007733A8">
        <w:rPr>
          <w:color w:val="1A1818"/>
          <w:sz w:val="21"/>
          <w:szCs w:val="21"/>
        </w:rPr>
        <w:t xml:space="preserve">).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127 PLN vs rynek 17–86 PLN. </w:t>
      </w:r>
      <w:proofErr w:type="spellStart"/>
      <w:r w:rsidRPr="007733A8">
        <w:rPr>
          <w:color w:val="1A1818"/>
          <w:sz w:val="21"/>
          <w:szCs w:val="21"/>
        </w:rPr>
        <w:t>Komodytyzacja</w:t>
      </w:r>
      <w:proofErr w:type="spellEnd"/>
      <w:r w:rsidRPr="007733A8">
        <w:rPr>
          <w:color w:val="1A1818"/>
          <w:sz w:val="21"/>
          <w:szCs w:val="21"/>
        </w:rPr>
        <w:t xml:space="preserve"> uderza najsilniej online i off-</w:t>
      </w:r>
      <w:proofErr w:type="spellStart"/>
      <w:r w:rsidRPr="007733A8">
        <w:rPr>
          <w:color w:val="1A1818"/>
          <w:sz w:val="21"/>
          <w:szCs w:val="21"/>
        </w:rPr>
        <w:t>season</w:t>
      </w:r>
      <w:proofErr w:type="spellEnd"/>
      <w:r w:rsidRPr="007733A8">
        <w:rPr>
          <w:color w:val="1A1818"/>
          <w:sz w:val="21"/>
          <w:szCs w:val="21"/>
        </w:rPr>
        <w:t>.</w:t>
      </w:r>
    </w:p>
    <w:p w14:paraId="3542E398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  <w:sz w:val="21"/>
          <w:szCs w:val="21"/>
        </w:rPr>
        <w:t xml:space="preserve">Implikacja: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nie może wygrać wojną cenową. Może wygrać wojną wartości — pozycjonowanie przez kontrast.</w:t>
      </w:r>
    </w:p>
    <w:p w14:paraId="62221116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H3. Rynek spadł PONIŻEJ bazy 2023 ★★★★☆</w:t>
      </w:r>
    </w:p>
    <w:p w14:paraId="4FF67526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W 2024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zbierał żniwa — PEX OTC 2025/2024 = 109%. Ale 2026 nie wrócił do normy — spadł poniżej: PEX = 0,82 × 2023. Efekt bazy wyjaśnia część spadku 2025/2024, ale NIE wyjaśnia pozycji 2026 vs 2023. Rynek apteczny przeziębień nie wraca do starego poziomu.</w:t>
      </w:r>
    </w:p>
    <w:p w14:paraId="3CF90BD2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H4. Paradoks 2026 — dowód na H1 ★★★★☆</w:t>
      </w:r>
    </w:p>
    <w:p w14:paraId="39474909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Najzimniejsza zima + najwyższy szczyt grypy + RX 98% = najniższa sprzedaż OTC. Choroba była, leczenie było, zakupu w aptece nie było. Nawet „perfekcyjny sezon” nie generuje sprzedaży w starym modelu.</w:t>
      </w:r>
    </w:p>
    <w:p w14:paraId="7EC9BEA0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H5. Przesunięcie online w grupie celowej ★★★★☆</w:t>
      </w:r>
    </w:p>
    <w:p w14:paraId="1CA2F098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proofErr w:type="spellStart"/>
      <w:r w:rsidRPr="007733A8">
        <w:rPr>
          <w:color w:val="1A1818"/>
          <w:sz w:val="21"/>
          <w:szCs w:val="21"/>
        </w:rPr>
        <w:t>Byłiśmy</w:t>
      </w:r>
      <w:proofErr w:type="spellEnd"/>
      <w:r w:rsidRPr="007733A8">
        <w:rPr>
          <w:color w:val="1A1818"/>
          <w:sz w:val="21"/>
          <w:szCs w:val="21"/>
        </w:rPr>
        <w:t xml:space="preserve"> aktywni </w:t>
      </w:r>
      <w:proofErr w:type="spellStart"/>
      <w:r w:rsidRPr="007733A8">
        <w:rPr>
          <w:color w:val="1A1818"/>
          <w:sz w:val="21"/>
          <w:szCs w:val="21"/>
        </w:rPr>
        <w:t>mediowo</w:t>
      </w:r>
      <w:proofErr w:type="spellEnd"/>
      <w:r w:rsidRPr="007733A8">
        <w:rPr>
          <w:color w:val="1A1818"/>
          <w:sz w:val="21"/>
          <w:szCs w:val="21"/>
        </w:rPr>
        <w:t xml:space="preserve"> do K 25–44 — dobrze. Ale one widzą nas w TV, a kupują online, gdzie </w:t>
      </w: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Polska jest tańsze o 40%. </w:t>
      </w:r>
      <w:proofErr w:type="spellStart"/>
      <w:r w:rsidRPr="007733A8">
        <w:rPr>
          <w:color w:val="1A1818"/>
          <w:sz w:val="21"/>
          <w:szCs w:val="21"/>
        </w:rPr>
        <w:t>Blix</w:t>
      </w:r>
      <w:proofErr w:type="spellEnd"/>
      <w:r w:rsidRPr="007733A8">
        <w:rPr>
          <w:color w:val="1A1818"/>
          <w:sz w:val="21"/>
          <w:szCs w:val="21"/>
        </w:rPr>
        <w:t>: 40% suplementów kupowanych na Allegro/</w:t>
      </w:r>
      <w:proofErr w:type="spellStart"/>
      <w:r w:rsidRPr="007733A8">
        <w:rPr>
          <w:color w:val="1A1818"/>
          <w:sz w:val="21"/>
          <w:szCs w:val="21"/>
        </w:rPr>
        <w:t>internet</w:t>
      </w:r>
      <w:proofErr w:type="spellEnd"/>
      <w:r w:rsidRPr="007733A8">
        <w:rPr>
          <w:color w:val="1A1818"/>
          <w:sz w:val="21"/>
          <w:szCs w:val="21"/>
        </w:rPr>
        <w:t xml:space="preserve"> </w:t>
      </w:r>
      <w:proofErr w:type="spellStart"/>
      <w:r w:rsidRPr="007733A8">
        <w:rPr>
          <w:color w:val="1A1818"/>
          <w:sz w:val="21"/>
          <w:szCs w:val="21"/>
        </w:rPr>
        <w:t>pozaapteczny</w:t>
      </w:r>
      <w:proofErr w:type="spellEnd"/>
      <w:r w:rsidRPr="007733A8">
        <w:rPr>
          <w:color w:val="1A1818"/>
          <w:sz w:val="21"/>
          <w:szCs w:val="21"/>
        </w:rPr>
        <w:t xml:space="preserve">. Bez obecności online inwestycja </w:t>
      </w:r>
      <w:proofErr w:type="spellStart"/>
      <w:r w:rsidRPr="007733A8">
        <w:rPr>
          <w:color w:val="1A1818"/>
          <w:sz w:val="21"/>
          <w:szCs w:val="21"/>
        </w:rPr>
        <w:t>mediowa</w:t>
      </w:r>
      <w:proofErr w:type="spellEnd"/>
      <w:r w:rsidRPr="007733A8">
        <w:rPr>
          <w:color w:val="1A1818"/>
          <w:sz w:val="21"/>
          <w:szCs w:val="21"/>
        </w:rPr>
        <w:t xml:space="preserve"> konwertuje się na sprzedaż konkurencji.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200"/>
        <w:gridCol w:w="1600"/>
        <w:gridCol w:w="2000"/>
      </w:tblGrid>
      <w:tr w:rsidR="00B01BF8" w:rsidRPr="007733A8" w14:paraId="5506F2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4C36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9D5A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Hipoteza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67C8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Siła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503F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Strukturalna?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6E7C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Odwracalna?</w:t>
            </w:r>
          </w:p>
        </w:tc>
      </w:tr>
      <w:tr w:rsidR="00B01BF8" w:rsidRPr="007733A8" w14:paraId="6738E7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2069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H1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404A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Spadek ruchu aptecznego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287A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★★★★★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AF27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TAK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4FFD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NIE</w:t>
            </w:r>
          </w:p>
        </w:tc>
      </w:tr>
      <w:tr w:rsidR="00B01BF8" w:rsidRPr="007733A8" w14:paraId="2DF00C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0880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H2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E1F2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Komodytyzacja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+ presja cenowa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DC2A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★★★★☆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1764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TAK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46EE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CZĘŚCIOWO</w:t>
            </w:r>
          </w:p>
        </w:tc>
      </w:tr>
      <w:tr w:rsidR="00B01BF8" w:rsidRPr="007733A8" w14:paraId="21C567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7CB5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H3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19EB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Rynek poniżej bazy 2023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32DA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★★★★☆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AF83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TAK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2528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NIE</w:t>
            </w:r>
          </w:p>
        </w:tc>
      </w:tr>
      <w:tr w:rsidR="00B01BF8" w:rsidRPr="007733A8" w14:paraId="4B462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40A8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H4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4CD6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Paradoks 2026 (dowód na H1)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A06D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★★★★☆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57F7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Dowodowa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88AE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N/A</w:t>
            </w:r>
          </w:p>
        </w:tc>
      </w:tr>
      <w:tr w:rsidR="00B01BF8" w:rsidRPr="007733A8" w14:paraId="2ED9A6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C374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H5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612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Przesunięcie online grupy celowej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9F90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★★★★☆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2664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TAK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B174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TAK (obecność online)</w:t>
            </w:r>
          </w:p>
        </w:tc>
      </w:tr>
    </w:tbl>
    <w:p w14:paraId="6ED3CD43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4E767FB8" w14:textId="77777777" w:rsidR="00B01BF8" w:rsidRPr="007733A8" w:rsidRDefault="00000000">
      <w:pPr>
        <w:spacing w:before="360" w:after="2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4"/>
          <w:szCs w:val="24"/>
        </w:rPr>
        <w:lastRenderedPageBreak/>
        <w:t xml:space="preserve">4. Performance </w:t>
      </w:r>
      <w:proofErr w:type="spellStart"/>
      <w:r w:rsidRPr="007733A8">
        <w:rPr>
          <w:b/>
          <w:bCs/>
          <w:color w:val="1A1818"/>
          <w:sz w:val="24"/>
          <w:szCs w:val="24"/>
        </w:rPr>
        <w:t>Genactiv</w:t>
      </w:r>
      <w:proofErr w:type="spellEnd"/>
      <w:r w:rsidRPr="007733A8">
        <w:rPr>
          <w:b/>
          <w:bCs/>
          <w:color w:val="1A1818"/>
          <w:sz w:val="24"/>
          <w:szCs w:val="24"/>
        </w:rPr>
        <w:t xml:space="preserve"> — szczegółowo</w:t>
      </w:r>
    </w:p>
    <w:p w14:paraId="330EA3C4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 xml:space="preserve">4.1 </w:t>
      </w:r>
      <w:proofErr w:type="spellStart"/>
      <w:r w:rsidRPr="007733A8">
        <w:rPr>
          <w:b/>
          <w:bCs/>
          <w:color w:val="F5333F"/>
        </w:rPr>
        <w:t>Sell</w:t>
      </w:r>
      <w:proofErr w:type="spellEnd"/>
      <w:r w:rsidRPr="007733A8">
        <w:rPr>
          <w:b/>
          <w:bCs/>
          <w:color w:val="F5333F"/>
        </w:rPr>
        <w:t>-in — sezon vs off-</w:t>
      </w:r>
      <w:proofErr w:type="spellStart"/>
      <w:r w:rsidRPr="007733A8">
        <w:rPr>
          <w:b/>
          <w:bCs/>
          <w:color w:val="F5333F"/>
        </w:rPr>
        <w:t>season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600"/>
      </w:tblGrid>
      <w:tr w:rsidR="00B01BF8" w:rsidRPr="007733A8" w14:paraId="365B8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D5B9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Okres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F6AF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LTM 2025 (tys. PLN)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7B85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LTM 2026 (tys. PLN)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87C7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</w:p>
        </w:tc>
      </w:tr>
      <w:tr w:rsidR="00B01BF8" w:rsidRPr="007733A8" w14:paraId="12AB64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169B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1FF2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21 153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65B4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18 324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9749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−13,4%</w:t>
            </w:r>
          </w:p>
        </w:tc>
      </w:tr>
      <w:tr w:rsidR="00B01BF8" w:rsidRPr="007733A8" w14:paraId="7DD08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00F6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OFF-SEASON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CE86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10 959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D3B9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12 222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31CB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228B22"/>
                <w:sz w:val="16"/>
                <w:szCs w:val="16"/>
              </w:rPr>
              <w:t>+11,5%</w:t>
            </w:r>
          </w:p>
        </w:tc>
      </w:tr>
      <w:tr w:rsidR="00B01BF8" w:rsidRPr="007733A8" w14:paraId="18F624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1BEC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SUMA LTM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0B16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32 112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1D55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30 545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160A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−4,9%</w:t>
            </w:r>
          </w:p>
        </w:tc>
      </w:tr>
    </w:tbl>
    <w:p w14:paraId="35D900C4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Udział sezonu w LTM spadł z 65,9% do 60,0%. Przy obecnych trendach około 2028 off-</w:t>
      </w:r>
      <w:proofErr w:type="spellStart"/>
      <w:r w:rsidRPr="007733A8">
        <w:rPr>
          <w:color w:val="1A1818"/>
          <w:sz w:val="21"/>
          <w:szCs w:val="21"/>
        </w:rPr>
        <w:t>season</w:t>
      </w:r>
      <w:proofErr w:type="spellEnd"/>
      <w:r w:rsidRPr="007733A8">
        <w:rPr>
          <w:color w:val="1A1818"/>
          <w:sz w:val="21"/>
          <w:szCs w:val="21"/>
        </w:rPr>
        <w:t xml:space="preserve"> stanie się większą częścią sprzedaży.</w:t>
      </w:r>
    </w:p>
    <w:p w14:paraId="60FF396A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Flash Report </w:t>
      </w:r>
      <w:proofErr w:type="spellStart"/>
      <w:r w:rsidRPr="007733A8">
        <w:rPr>
          <w:i/>
          <w:iCs/>
          <w:color w:val="666666"/>
          <w:sz w:val="16"/>
          <w:szCs w:val="16"/>
        </w:rPr>
        <w:t>Genactiv</w:t>
      </w:r>
      <w:proofErr w:type="spellEnd"/>
      <w:r w:rsidRPr="007733A8">
        <w:rPr>
          <w:i/>
          <w:iCs/>
          <w:color w:val="666666"/>
          <w:sz w:val="16"/>
          <w:szCs w:val="16"/>
        </w:rPr>
        <w:t>. LTM = marzec–luty.</w:t>
      </w:r>
    </w:p>
    <w:p w14:paraId="3A4A8C06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 xml:space="preserve">4.2 </w:t>
      </w:r>
      <w:proofErr w:type="spellStart"/>
      <w:r w:rsidRPr="007733A8">
        <w:rPr>
          <w:b/>
          <w:bCs/>
          <w:color w:val="F5333F"/>
        </w:rPr>
        <w:t>Sell</w:t>
      </w:r>
      <w:proofErr w:type="spellEnd"/>
      <w:r w:rsidRPr="007733A8">
        <w:rPr>
          <w:b/>
          <w:bCs/>
          <w:color w:val="F5333F"/>
        </w:rPr>
        <w:t>-in YTD vs plan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1600"/>
        <w:gridCol w:w="1360"/>
      </w:tblGrid>
      <w:tr w:rsidR="00B01BF8" w:rsidRPr="007733A8" w14:paraId="5148A0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A86F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Miesiąc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881D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Plan (PLN)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9828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Realizacja (PLN)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126B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Delta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74B1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% realizacji</w:t>
            </w:r>
          </w:p>
        </w:tc>
      </w:tr>
      <w:tr w:rsidR="00B01BF8" w:rsidRPr="007733A8" w14:paraId="237CEC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2695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Sty 2026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FB56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2 822 001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FDE6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2 339 800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3098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−482 201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1552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−17%</w:t>
            </w:r>
          </w:p>
        </w:tc>
      </w:tr>
      <w:tr w:rsidR="00B01BF8" w:rsidRPr="007733A8" w14:paraId="43BDBC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9EA3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Lut 2026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AD03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2 973 251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9DF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2 682 400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FAC2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−290 851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B259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−10%</w:t>
            </w:r>
          </w:p>
        </w:tc>
      </w:tr>
      <w:tr w:rsidR="00B01BF8" w:rsidRPr="007733A8" w14:paraId="643D52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06E4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YTD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4247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5 795 252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7AE5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5 022 200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71F0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−773 052</w:t>
            </w:r>
          </w:p>
        </w:tc>
        <w:tc>
          <w:tcPr>
            <w:tcW w:w="1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E6C4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−13%</w:t>
            </w:r>
          </w:p>
        </w:tc>
      </w:tr>
    </w:tbl>
    <w:p w14:paraId="1F9DC52F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Odchylenie od planu wynika ze słabego sezonu OTC, nie z utraty udziału rynkowego.</w:t>
      </w:r>
    </w:p>
    <w:p w14:paraId="02A25F97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4.3 D2C genactiv.pl</w:t>
      </w:r>
    </w:p>
    <w:p w14:paraId="2A39CA38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Lata kalendarzowe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200"/>
        <w:gridCol w:w="1600"/>
        <w:gridCol w:w="1560"/>
      </w:tblGrid>
      <w:tr w:rsidR="00B01BF8" w:rsidRPr="007733A8" w14:paraId="354A0A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FA03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Rok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113C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Zamówienia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F7D1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Net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sales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(tys. PLN)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E10F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Śr. koszyk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D2C5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net</w:t>
            </w:r>
          </w:p>
        </w:tc>
      </w:tr>
      <w:tr w:rsidR="00B01BF8" w:rsidRPr="007733A8" w14:paraId="2F2B94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D191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2022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941A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8 726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9897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1 850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AE76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212 PLN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D3AF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—</w:t>
            </w:r>
          </w:p>
        </w:tc>
      </w:tr>
      <w:tr w:rsidR="00B01BF8" w:rsidRPr="007733A8" w14:paraId="34CF11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2835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2023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637C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11 866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7124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2 483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51C1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209 PLN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3603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+34%</w:t>
            </w:r>
          </w:p>
        </w:tc>
      </w:tr>
      <w:tr w:rsidR="00B01BF8" w:rsidRPr="007733A8" w14:paraId="11F850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4792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763B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20 786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8577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4 792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F513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231 PLN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C33B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228B22"/>
                <w:sz w:val="16"/>
                <w:szCs w:val="16"/>
              </w:rPr>
              <w:t>+93%</w:t>
            </w:r>
          </w:p>
        </w:tc>
      </w:tr>
      <w:tr w:rsidR="00B01BF8" w:rsidRPr="007733A8" w14:paraId="331973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64C9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41CF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15 608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7CB6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3 598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2230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231 PLN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7894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−25%</w:t>
            </w:r>
          </w:p>
        </w:tc>
      </w:tr>
    </w:tbl>
    <w:p w14:paraId="726398A0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2024 był anomalią (+93%). 2025 to korekta z </w:t>
      </w:r>
      <w:proofErr w:type="spellStart"/>
      <w:r w:rsidRPr="007733A8">
        <w:rPr>
          <w:color w:val="1A1818"/>
          <w:sz w:val="21"/>
          <w:szCs w:val="21"/>
        </w:rPr>
        <w:t>peak</w:t>
      </w:r>
      <w:proofErr w:type="spellEnd"/>
      <w:r w:rsidRPr="007733A8">
        <w:rPr>
          <w:color w:val="1A1818"/>
          <w:sz w:val="21"/>
          <w:szCs w:val="21"/>
        </w:rPr>
        <w:t>. 2025 vs 2023 = +46% — D2C rośnie strukturalnie. Koszyk stabilny (231 PLN). Mar–</w:t>
      </w:r>
      <w:proofErr w:type="spellStart"/>
      <w:r w:rsidRPr="007733A8">
        <w:rPr>
          <w:color w:val="1A1818"/>
          <w:sz w:val="21"/>
          <w:szCs w:val="21"/>
        </w:rPr>
        <w:t>kwi</w:t>
      </w:r>
      <w:proofErr w:type="spellEnd"/>
      <w:r w:rsidRPr="007733A8">
        <w:rPr>
          <w:color w:val="1A1818"/>
          <w:sz w:val="21"/>
          <w:szCs w:val="21"/>
        </w:rPr>
        <w:t xml:space="preserve"> 2025 zniekształcone brakami dostępności produktów online.</w:t>
      </w:r>
    </w:p>
    <w:p w14:paraId="71E31CD2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YTD styczeń–luty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200"/>
        <w:gridCol w:w="1600"/>
        <w:gridCol w:w="1560"/>
      </w:tblGrid>
      <w:tr w:rsidR="00B01BF8" w:rsidRPr="007733A8" w14:paraId="03E89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5974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YTD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A5E4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Zamówienia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FCCE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Net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sales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(tys. PLN)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5284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Koszyk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68AD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net</w:t>
            </w:r>
          </w:p>
        </w:tc>
      </w:tr>
      <w:tr w:rsidR="00B01BF8" w:rsidRPr="007733A8" w14:paraId="71C48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EA04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2024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76B6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3 673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1382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767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4C85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209 PLN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5F7E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+173% (rekord)</w:t>
            </w:r>
          </w:p>
        </w:tc>
      </w:tr>
      <w:tr w:rsidR="00B01BF8" w:rsidRPr="007733A8" w14:paraId="22B0C6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4C0A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2025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0259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2 545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E873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519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62AC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204 PLN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3564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−32%</w:t>
            </w:r>
          </w:p>
        </w:tc>
      </w:tr>
      <w:tr w:rsidR="00B01BF8" w:rsidRPr="007733A8" w14:paraId="45A743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F2F4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2026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5472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2 822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6876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652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EF5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231 PLN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CE47D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228B22"/>
                <w:sz w:val="16"/>
                <w:szCs w:val="16"/>
              </w:rPr>
              <w:t>+26%</w:t>
            </w:r>
          </w:p>
        </w:tc>
      </w:tr>
    </w:tbl>
    <w:p w14:paraId="3CE76FC3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>Koszyk wzrósł z 204 do 231 PLN (+13%). Klient kupuje rzadziej, ale drożej — lojalny, planujący.</w:t>
      </w:r>
    </w:p>
    <w:p w14:paraId="15B7708C" w14:textId="77777777" w:rsidR="00B01BF8" w:rsidRPr="007733A8" w:rsidRDefault="00000000">
      <w:pPr>
        <w:spacing w:before="200" w:after="1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1"/>
          <w:szCs w:val="21"/>
        </w:rPr>
        <w:t>Sezon vs off-</w:t>
      </w:r>
      <w:proofErr w:type="spellStart"/>
      <w:r w:rsidRPr="007733A8">
        <w:rPr>
          <w:b/>
          <w:bCs/>
          <w:color w:val="1A1818"/>
          <w:sz w:val="21"/>
          <w:szCs w:val="21"/>
        </w:rPr>
        <w:t>season</w:t>
      </w:r>
      <w:proofErr w:type="spellEnd"/>
      <w:r w:rsidRPr="007733A8">
        <w:rPr>
          <w:b/>
          <w:bCs/>
          <w:color w:val="1A1818"/>
          <w:sz w:val="21"/>
          <w:szCs w:val="21"/>
        </w:rPr>
        <w:t xml:space="preserve"> D2C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000"/>
        <w:gridCol w:w="1200"/>
        <w:gridCol w:w="1200"/>
      </w:tblGrid>
      <w:tr w:rsidR="00B01BF8" w:rsidRPr="007733A8" w14:paraId="0137F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5632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Okres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8D2A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Zamówienia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5956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Net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sales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(tys. PLN)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1504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Koszyk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0CFF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net</w:t>
            </w:r>
          </w:p>
        </w:tc>
      </w:tr>
      <w:tr w:rsidR="00B01BF8" w:rsidRPr="007733A8" w14:paraId="2BCD57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271E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23/24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77E7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9 880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A486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2 052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7AC3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208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5D6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+85%</w:t>
            </w:r>
          </w:p>
        </w:tc>
      </w:tr>
      <w:tr w:rsidR="00B01BF8" w:rsidRPr="007733A8" w14:paraId="6FA72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90C9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24/25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5BF2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10 673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1EB3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2 475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A815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232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0BBF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+21%</w:t>
            </w:r>
          </w:p>
        </w:tc>
      </w:tr>
      <w:tr w:rsidR="00B01BF8" w:rsidRPr="007733A8" w14:paraId="0593C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CFEF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Sezon 25/26 (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wrz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–lut)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D41B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9 576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FAF9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2 332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F71E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244 (rekord)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2243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−6%</w:t>
            </w:r>
          </w:p>
        </w:tc>
      </w:tr>
      <w:tr w:rsidR="00B01BF8" w:rsidRPr="007733A8" w14:paraId="06FEA5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73A8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season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2023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D12E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4 365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A004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917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A7D9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210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0C7D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+8%</w:t>
            </w:r>
          </w:p>
        </w:tc>
      </w:tr>
      <w:tr w:rsidR="00B01BF8" w:rsidRPr="007733A8" w14:paraId="74C5E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DDE4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season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2024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632A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8 985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1DBC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2 070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83FA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230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F8B0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228B22"/>
                <w:sz w:val="16"/>
                <w:szCs w:val="16"/>
              </w:rPr>
              <w:t>+126%</w:t>
            </w:r>
          </w:p>
        </w:tc>
      </w:tr>
      <w:tr w:rsidR="00B01BF8" w:rsidRPr="007733A8" w14:paraId="547B2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88AC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Off-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season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2025 (mar–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sie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>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0E91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6 309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B917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1 399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683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222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29B4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−32%</w:t>
            </w:r>
          </w:p>
        </w:tc>
      </w:tr>
    </w:tbl>
    <w:p w14:paraId="1305D8E1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lastRenderedPageBreak/>
        <w:t xml:space="preserve">D2C sezon 25/26 = −6% — dużo lepiej niż </w:t>
      </w:r>
      <w:proofErr w:type="spellStart"/>
      <w:r w:rsidRPr="007733A8">
        <w:rPr>
          <w:color w:val="1A1818"/>
          <w:sz w:val="21"/>
          <w:szCs w:val="21"/>
        </w:rPr>
        <w:t>sell</w:t>
      </w:r>
      <w:proofErr w:type="spellEnd"/>
      <w:r w:rsidRPr="007733A8">
        <w:rPr>
          <w:color w:val="1A1818"/>
          <w:sz w:val="21"/>
          <w:szCs w:val="21"/>
        </w:rPr>
        <w:t>-in (−13,4%) i IQVIA (−21,1%). D2C nie zależy od ruchu aptecznego. Koszyk sezonowy rośnie: 208 → 232 → 244 PLN. Off-</w:t>
      </w:r>
      <w:proofErr w:type="spellStart"/>
      <w:r w:rsidRPr="007733A8">
        <w:rPr>
          <w:color w:val="1A1818"/>
          <w:sz w:val="21"/>
          <w:szCs w:val="21"/>
        </w:rPr>
        <w:t>season</w:t>
      </w:r>
      <w:proofErr w:type="spellEnd"/>
      <w:r w:rsidRPr="007733A8">
        <w:rPr>
          <w:color w:val="1A1818"/>
          <w:sz w:val="21"/>
          <w:szCs w:val="21"/>
        </w:rPr>
        <w:t xml:space="preserve"> 2025 = −32% vs anomalia 2024, ale vs 2023 = +52%.</w:t>
      </w:r>
    </w:p>
    <w:p w14:paraId="625DE10A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Eksport </w:t>
      </w:r>
      <w:proofErr w:type="spellStart"/>
      <w:r w:rsidRPr="007733A8">
        <w:rPr>
          <w:i/>
          <w:iCs/>
          <w:color w:val="666666"/>
          <w:sz w:val="16"/>
          <w:szCs w:val="16"/>
        </w:rPr>
        <w:t>Shopify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genactiv.pl, październik 2021 – marzec 2026.</w:t>
      </w:r>
    </w:p>
    <w:p w14:paraId="468F2A67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7D5A8F3A" w14:textId="77777777" w:rsidR="00B01BF8" w:rsidRPr="007733A8" w:rsidRDefault="00000000">
      <w:pPr>
        <w:spacing w:before="360" w:after="2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4"/>
          <w:szCs w:val="24"/>
        </w:rPr>
        <w:lastRenderedPageBreak/>
        <w:t>5. Konsument i kanały zakupu</w:t>
      </w:r>
    </w:p>
    <w:p w14:paraId="16358DCC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5.1 Segmentacja konsumentów</w:t>
      </w:r>
    </w:p>
    <w:p w14:paraId="1F8D89FA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Dwa niezależne źródła (PMR n=1 474, </w:t>
      </w:r>
      <w:proofErr w:type="spellStart"/>
      <w:r w:rsidRPr="007733A8">
        <w:rPr>
          <w:color w:val="1A1818"/>
          <w:sz w:val="21"/>
          <w:szCs w:val="21"/>
        </w:rPr>
        <w:t>Blix</w:t>
      </w:r>
      <w:proofErr w:type="spellEnd"/>
      <w:r w:rsidRPr="007733A8">
        <w:rPr>
          <w:color w:val="1A1818"/>
          <w:sz w:val="21"/>
          <w:szCs w:val="21"/>
        </w:rPr>
        <w:t xml:space="preserve"> n=1 561) pokazują ten sam trend: segment cenowy rośnie, segment </w:t>
      </w:r>
      <w:proofErr w:type="spellStart"/>
      <w:r w:rsidRPr="007733A8">
        <w:rPr>
          <w:color w:val="1A1818"/>
          <w:sz w:val="21"/>
          <w:szCs w:val="21"/>
        </w:rPr>
        <w:t>premium</w:t>
      </w:r>
      <w:proofErr w:type="spellEnd"/>
      <w:r w:rsidRPr="007733A8">
        <w:rPr>
          <w:color w:val="1A1818"/>
          <w:sz w:val="21"/>
          <w:szCs w:val="21"/>
        </w:rPr>
        <w:t xml:space="preserve"> maleje.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1200"/>
        <w:gridCol w:w="3560"/>
      </w:tblGrid>
      <w:tr w:rsidR="00B01BF8" w:rsidRPr="007733A8" w14:paraId="18FC07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2FE8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Segment (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Blix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2026)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A8E0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Udział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7835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Zmiana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6E13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Profil</w:t>
            </w:r>
          </w:p>
        </w:tc>
      </w:tr>
      <w:tr w:rsidR="00B01BF8" w:rsidRPr="007733A8" w14:paraId="466451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E5C6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Rozważni i pragmatyczni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A860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28%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4620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+3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pp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19C4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Cena + skuteczność + znane marki</w:t>
            </w:r>
          </w:p>
        </w:tc>
      </w:tr>
      <w:tr w:rsidR="00B01BF8" w:rsidRPr="007733A8" w14:paraId="37A96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A932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5333F"/>
                <w:sz w:val="16"/>
                <w:szCs w:val="16"/>
              </w:rPr>
              <w:t>Cenoholicy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BD8F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19%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E81F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 xml:space="preserve">+4 </w:t>
            </w:r>
            <w:proofErr w:type="spellStart"/>
            <w:r w:rsidRPr="007733A8">
              <w:rPr>
                <w:color w:val="F5333F"/>
                <w:sz w:val="16"/>
                <w:szCs w:val="16"/>
              </w:rPr>
              <w:t>pp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D00E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Najszybciej rosnący, cena #1</w:t>
            </w:r>
          </w:p>
        </w:tc>
      </w:tr>
      <w:tr w:rsidR="00B01BF8" w:rsidRPr="007733A8" w14:paraId="54A51B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53AD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Shopperzy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z przymusu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F1ED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18%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F557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0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pp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E2F3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Doraźni, najtańsze</w:t>
            </w:r>
          </w:p>
        </w:tc>
      </w:tr>
      <w:tr w:rsidR="00B01BF8" w:rsidRPr="007733A8" w14:paraId="588932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A206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Zakupowi entuzjaści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905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13%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F634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−2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pp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09FA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Codzienne suplementy</w:t>
            </w:r>
          </w:p>
        </w:tc>
      </w:tr>
      <w:tr w:rsidR="00B01BF8" w:rsidRPr="007733A8" w14:paraId="39A2E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B275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Strażnicy jakości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FE72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39AC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 xml:space="preserve">−1 </w:t>
            </w:r>
            <w:proofErr w:type="spellStart"/>
            <w:r w:rsidRPr="007733A8">
              <w:rPr>
                <w:color w:val="F5333F"/>
                <w:sz w:val="16"/>
                <w:szCs w:val="16"/>
              </w:rPr>
              <w:t>pp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4EB4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← 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core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</w:t>
            </w: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Genactiv</w:t>
            </w:r>
            <w:proofErr w:type="spellEnd"/>
          </w:p>
        </w:tc>
      </w:tr>
      <w:tr w:rsidR="00B01BF8" w:rsidRPr="007733A8" w14:paraId="766968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D768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Shopperowi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domatorzy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A0E4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1F0A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+1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pp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A78CF" w14:textId="77777777" w:rsidR="00B01BF8" w:rsidRPr="007733A8" w:rsidRDefault="00B01BF8">
            <w:pPr>
              <w:spacing w:line="276" w:lineRule="auto"/>
              <w:rPr>
                <w:sz w:val="21"/>
                <w:szCs w:val="21"/>
              </w:rPr>
            </w:pPr>
          </w:p>
        </w:tc>
      </w:tr>
      <w:tr w:rsidR="00B01BF8" w:rsidRPr="007733A8" w14:paraId="73036C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944B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Ekocentryczni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F387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6085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−4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pp</w:t>
            </w:r>
            <w:proofErr w:type="spellEnd"/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AED04" w14:textId="77777777" w:rsidR="00B01BF8" w:rsidRPr="007733A8" w:rsidRDefault="00B01BF8">
            <w:pPr>
              <w:spacing w:line="276" w:lineRule="auto"/>
              <w:rPr>
                <w:sz w:val="21"/>
                <w:szCs w:val="21"/>
              </w:rPr>
            </w:pPr>
          </w:p>
        </w:tc>
      </w:tr>
    </w:tbl>
    <w:p w14:paraId="6558C266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proofErr w:type="spellStart"/>
      <w:r w:rsidRPr="007733A8">
        <w:rPr>
          <w:color w:val="1A1818"/>
          <w:sz w:val="21"/>
          <w:szCs w:val="21"/>
        </w:rPr>
        <w:t>Core</w:t>
      </w:r>
      <w:proofErr w:type="spellEnd"/>
      <w:r w:rsidRPr="007733A8">
        <w:rPr>
          <w:color w:val="1A1818"/>
          <w:sz w:val="21"/>
          <w:szCs w:val="21"/>
        </w:rPr>
        <w:t xml:space="preserve">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(Strażnicy jakości + Entuzjaści) = 21% rynku i maleje. Ehrenberg-</w:t>
      </w:r>
      <w:proofErr w:type="spellStart"/>
      <w:r w:rsidRPr="007733A8">
        <w:rPr>
          <w:color w:val="1A1818"/>
          <w:sz w:val="21"/>
          <w:szCs w:val="21"/>
        </w:rPr>
        <w:t>Bass</w:t>
      </w:r>
      <w:proofErr w:type="spellEnd"/>
      <w:r w:rsidRPr="007733A8">
        <w:rPr>
          <w:color w:val="1A1818"/>
          <w:sz w:val="21"/>
          <w:szCs w:val="21"/>
        </w:rPr>
        <w:t xml:space="preserve">: nie możemy rosnąć celując wyłącznie w </w:t>
      </w:r>
      <w:proofErr w:type="spellStart"/>
      <w:r w:rsidRPr="007733A8">
        <w:rPr>
          <w:color w:val="1A1818"/>
          <w:sz w:val="21"/>
          <w:szCs w:val="21"/>
        </w:rPr>
        <w:t>kurczacy</w:t>
      </w:r>
      <w:proofErr w:type="spellEnd"/>
      <w:r w:rsidRPr="007733A8">
        <w:rPr>
          <w:color w:val="1A1818"/>
          <w:sz w:val="21"/>
          <w:szCs w:val="21"/>
        </w:rPr>
        <w:t xml:space="preserve"> się segment </w:t>
      </w:r>
      <w:proofErr w:type="spellStart"/>
      <w:r w:rsidRPr="007733A8">
        <w:rPr>
          <w:color w:val="1A1818"/>
          <w:sz w:val="21"/>
          <w:szCs w:val="21"/>
        </w:rPr>
        <w:t>premium</w:t>
      </w:r>
      <w:proofErr w:type="spellEnd"/>
      <w:r w:rsidRPr="007733A8">
        <w:rPr>
          <w:color w:val="1A1818"/>
          <w:sz w:val="21"/>
          <w:szCs w:val="21"/>
        </w:rPr>
        <w:t>. Penetracja — docieranie szerzej — jest kluczowa.</w:t>
      </w:r>
    </w:p>
    <w:p w14:paraId="19269FBE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</w:t>
      </w:r>
      <w:proofErr w:type="spellStart"/>
      <w:r w:rsidRPr="007733A8">
        <w:rPr>
          <w:i/>
          <w:iCs/>
          <w:color w:val="666666"/>
          <w:sz w:val="16"/>
          <w:szCs w:val="16"/>
        </w:rPr>
        <w:t>Blix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&amp; Kantar, Leki OTC i Suplementy 2026 (CAWI, n=1 561).</w:t>
      </w:r>
    </w:p>
    <w:p w14:paraId="79CB09F2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5.2 Kanały zakupu suplementów (</w:t>
      </w:r>
      <w:proofErr w:type="spellStart"/>
      <w:r w:rsidRPr="007733A8">
        <w:rPr>
          <w:b/>
          <w:bCs/>
          <w:color w:val="F5333F"/>
        </w:rPr>
        <w:t>Blix</w:t>
      </w:r>
      <w:proofErr w:type="spellEnd"/>
      <w:r w:rsidRPr="007733A8">
        <w:rPr>
          <w:b/>
          <w:bCs/>
          <w:color w:val="F5333F"/>
        </w:rPr>
        <w:t>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2360"/>
      </w:tblGrid>
      <w:tr w:rsidR="00B01BF8" w:rsidRPr="007733A8" w14:paraId="777099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9858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Kanał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41BD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Udział (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Blix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2026)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D60A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Trend</w:t>
            </w:r>
          </w:p>
        </w:tc>
      </w:tr>
      <w:tr w:rsidR="00B01BF8" w:rsidRPr="007733A8" w14:paraId="4E19AF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2AA9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Apteka stacjonarna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689E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50%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5BEE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Spada (z 83% w 2016)</w:t>
            </w:r>
          </w:p>
        </w:tc>
      </w:tr>
      <w:tr w:rsidR="00B01BF8" w:rsidRPr="007733A8" w14:paraId="1F2BA5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EF74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Apteka online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12B9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40%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2470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Rośnie</w:t>
            </w:r>
          </w:p>
        </w:tc>
      </w:tr>
      <w:tr w:rsidR="00B01BF8" w:rsidRPr="007733A8" w14:paraId="759495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9637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Internet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pozaapteczny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(Allegro)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A56C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40%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EE14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Rośnie</w:t>
            </w:r>
          </w:p>
        </w:tc>
      </w:tr>
      <w:tr w:rsidR="00B01BF8" w:rsidRPr="007733A8" w14:paraId="53BECC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C481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Drogerie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5E17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24%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8310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Stabilnie</w:t>
            </w:r>
          </w:p>
        </w:tc>
      </w:tr>
    </w:tbl>
    <w:p w14:paraId="59AD238F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Połowa zakupów suplementów odbywa się poza apteką stacjonarną. Allegro i </w:t>
      </w:r>
      <w:proofErr w:type="spellStart"/>
      <w:r w:rsidRPr="007733A8">
        <w:rPr>
          <w:color w:val="1A1818"/>
          <w:sz w:val="21"/>
          <w:szCs w:val="21"/>
        </w:rPr>
        <w:t>internet</w:t>
      </w:r>
      <w:proofErr w:type="spellEnd"/>
      <w:r w:rsidRPr="007733A8">
        <w:rPr>
          <w:color w:val="1A1818"/>
          <w:sz w:val="21"/>
          <w:szCs w:val="21"/>
        </w:rPr>
        <w:t xml:space="preserve"> </w:t>
      </w:r>
      <w:proofErr w:type="spellStart"/>
      <w:r w:rsidRPr="007733A8">
        <w:rPr>
          <w:color w:val="1A1818"/>
          <w:sz w:val="21"/>
          <w:szCs w:val="21"/>
        </w:rPr>
        <w:t>pozaapteczny</w:t>
      </w:r>
      <w:proofErr w:type="spellEnd"/>
      <w:r w:rsidRPr="007733A8">
        <w:rPr>
          <w:color w:val="1A1818"/>
          <w:sz w:val="21"/>
          <w:szCs w:val="21"/>
        </w:rPr>
        <w:t xml:space="preserve"> = 40% — poza zasięgiem IQVIA (blind spot pomiarowy).</w:t>
      </w:r>
    </w:p>
    <w:p w14:paraId="623A0D06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5.3 Siła rekomendacji (</w:t>
      </w:r>
      <w:proofErr w:type="spellStart"/>
      <w:r w:rsidRPr="007733A8">
        <w:rPr>
          <w:b/>
          <w:bCs/>
          <w:color w:val="F5333F"/>
        </w:rPr>
        <w:t>Blix</w:t>
      </w:r>
      <w:proofErr w:type="spellEnd"/>
      <w:r w:rsidRPr="007733A8">
        <w:rPr>
          <w:b/>
          <w:bCs/>
          <w:color w:val="F5333F"/>
        </w:rPr>
        <w:t>, skala 1–5)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01BF8" w:rsidRPr="007733A8" w14:paraId="7B7E8C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2847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Rekomendujący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152B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</w:tr>
      <w:tr w:rsidR="00B01BF8" w:rsidRPr="007733A8" w14:paraId="12DC87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06FB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Lekarz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AD65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4,36</w:t>
            </w:r>
          </w:p>
        </w:tc>
      </w:tr>
      <w:tr w:rsidR="00B01BF8" w:rsidRPr="007733A8" w14:paraId="3BA847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B2B4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Farmaceuta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74F4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4,16</w:t>
            </w:r>
          </w:p>
        </w:tc>
      </w:tr>
      <w:tr w:rsidR="00B01BF8" w:rsidRPr="007733A8" w14:paraId="3086E6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8DBC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Internauci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39EF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3,80 — trzeci najważniejszy kanał wpływu</w:t>
            </w:r>
          </w:p>
        </w:tc>
      </w:tr>
      <w:tr w:rsidR="00B01BF8" w:rsidRPr="007733A8" w14:paraId="3C4A06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7106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Rodzina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E0CB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2,95</w:t>
            </w:r>
          </w:p>
        </w:tc>
      </w:tr>
      <w:tr w:rsidR="00B01BF8" w:rsidRPr="007733A8" w14:paraId="27FCD1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7027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Influencerzy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62CA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1,92</w:t>
            </w:r>
          </w:p>
        </w:tc>
      </w:tr>
    </w:tbl>
    <w:p w14:paraId="28FED214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Internauci (3,80/5) są trzecim najważniejszym kanałem rekomendacji. Zarządzanie opiniami online to część strategii obrony </w:t>
      </w:r>
      <w:proofErr w:type="spellStart"/>
      <w:r w:rsidRPr="007733A8">
        <w:rPr>
          <w:color w:val="1A1818"/>
          <w:sz w:val="21"/>
          <w:szCs w:val="21"/>
        </w:rPr>
        <w:t>premium</w:t>
      </w:r>
      <w:proofErr w:type="spellEnd"/>
      <w:r w:rsidRPr="007733A8">
        <w:rPr>
          <w:color w:val="1A1818"/>
          <w:sz w:val="21"/>
          <w:szCs w:val="21"/>
        </w:rPr>
        <w:t>.</w:t>
      </w:r>
    </w:p>
    <w:p w14:paraId="52CE1F48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Źródła: </w:t>
      </w:r>
      <w:proofErr w:type="spellStart"/>
      <w:r w:rsidRPr="007733A8">
        <w:rPr>
          <w:i/>
          <w:iCs/>
          <w:color w:val="666666"/>
          <w:sz w:val="16"/>
          <w:szCs w:val="16"/>
        </w:rPr>
        <w:t>Blix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&amp; Kantar 2026, PMR 2025.</w:t>
      </w:r>
    </w:p>
    <w:p w14:paraId="4892FB13" w14:textId="77777777" w:rsidR="00B01BF8" w:rsidRPr="007733A8" w:rsidRDefault="00000000">
      <w:pPr>
        <w:rPr>
          <w:sz w:val="21"/>
          <w:szCs w:val="21"/>
        </w:rPr>
      </w:pPr>
      <w:r w:rsidRPr="007733A8">
        <w:rPr>
          <w:sz w:val="21"/>
          <w:szCs w:val="21"/>
        </w:rPr>
        <w:br w:type="page"/>
      </w:r>
    </w:p>
    <w:p w14:paraId="49B6F3A6" w14:textId="77777777" w:rsidR="00B01BF8" w:rsidRPr="007733A8" w:rsidRDefault="00000000">
      <w:pPr>
        <w:spacing w:before="360" w:after="200" w:line="276" w:lineRule="auto"/>
        <w:rPr>
          <w:sz w:val="21"/>
          <w:szCs w:val="21"/>
        </w:rPr>
      </w:pPr>
      <w:r w:rsidRPr="007733A8">
        <w:rPr>
          <w:b/>
          <w:bCs/>
          <w:color w:val="1A1818"/>
          <w:sz w:val="24"/>
          <w:szCs w:val="24"/>
        </w:rPr>
        <w:lastRenderedPageBreak/>
        <w:t>6. Konkurencja — szczegółowa analiza</w:t>
      </w:r>
    </w:p>
    <w:p w14:paraId="0AAE08CA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6.1 Stacjonarnie — pełne lata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500"/>
        <w:gridCol w:w="1500"/>
      </w:tblGrid>
      <w:tr w:rsidR="00B01BF8" w:rsidRPr="007733A8" w14:paraId="363FA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3ECE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Marka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4F4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F1E0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EF08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ED8C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25/24</w:t>
            </w:r>
          </w:p>
        </w:tc>
      </w:tr>
      <w:tr w:rsidR="00B01BF8" w:rsidRPr="007733A8" w14:paraId="38DCF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6007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GENACTIV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D944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48 358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E2B9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69 868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B9B8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70 495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B133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+0,9%</w:t>
            </w:r>
          </w:p>
        </w:tc>
      </w:tr>
      <w:tr w:rsidR="00B01BF8" w:rsidRPr="007733A8" w14:paraId="346A7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B9B5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 xml:space="preserve">A-Z </w:t>
            </w:r>
            <w:proofErr w:type="spellStart"/>
            <w:r w:rsidRPr="007733A8">
              <w:rPr>
                <w:color w:val="1A1818"/>
                <w:sz w:val="16"/>
                <w:szCs w:val="16"/>
              </w:rPr>
              <w:t>Medica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3436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18 618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CB3D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21 147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CCDA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27 713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B15A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+31,1%</w:t>
            </w:r>
          </w:p>
        </w:tc>
      </w:tr>
      <w:tr w:rsidR="00B01BF8" w:rsidRPr="007733A8" w14:paraId="19B00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0717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Adamed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E182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23 302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1914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24 118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EDCA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19 942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3012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−17,3%</w:t>
            </w:r>
          </w:p>
        </w:tc>
      </w:tr>
      <w:tr w:rsidR="00B01BF8" w:rsidRPr="007733A8" w14:paraId="718CD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B7DB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Lab. Natury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183D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20 876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B536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25 766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A714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7 697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87DB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−70,1%</w:t>
            </w:r>
          </w:p>
        </w:tc>
      </w:tr>
      <w:tr w:rsidR="00B01BF8" w:rsidRPr="007733A8" w14:paraId="7B4433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1DAE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Pharmovit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69DF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744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6D75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1 474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0BAF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3 818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167B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+159,0%</w:t>
            </w:r>
          </w:p>
        </w:tc>
      </w:tr>
      <w:tr w:rsidR="00B01BF8" w:rsidRPr="007733A8" w14:paraId="0D4F7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081F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Colostrum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Polska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7942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578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BCD2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677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A1CF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2 057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7359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+203,8%</w:t>
            </w:r>
          </w:p>
        </w:tc>
      </w:tr>
      <w:tr w:rsidR="00B01BF8" w:rsidRPr="007733A8" w14:paraId="09BFA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10CB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Grand Total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1E75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126 528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45E5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150 413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47E9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137 925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801F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−8,3%</w:t>
            </w:r>
          </w:p>
        </w:tc>
      </w:tr>
    </w:tbl>
    <w:p w14:paraId="181627C1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Udział GT </w:t>
      </w:r>
      <w:proofErr w:type="spellStart"/>
      <w:r w:rsidRPr="007733A8">
        <w:rPr>
          <w:color w:val="1A1818"/>
          <w:sz w:val="21"/>
          <w:szCs w:val="21"/>
        </w:rPr>
        <w:t>stac</w:t>
      </w:r>
      <w:proofErr w:type="spellEnd"/>
      <w:r w:rsidRPr="007733A8">
        <w:rPr>
          <w:color w:val="1A1818"/>
          <w:sz w:val="21"/>
          <w:szCs w:val="21"/>
        </w:rPr>
        <w:t>.: 38,2% (2023) → 46,5% (2024) → 51,1% (2025). Lider umacnia pozycję.</w:t>
      </w:r>
    </w:p>
    <w:p w14:paraId="24FFD083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6.2 Internet — pełne lata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500"/>
        <w:gridCol w:w="1500"/>
      </w:tblGrid>
      <w:tr w:rsidR="00B01BF8" w:rsidRPr="007733A8" w14:paraId="2D42C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EEA5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Marka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FC5C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3E89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DEB2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2025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20C6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25/24</w:t>
            </w:r>
          </w:p>
        </w:tc>
      </w:tr>
      <w:tr w:rsidR="00B01BF8" w:rsidRPr="007733A8" w14:paraId="7318D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6C1B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GENACTIV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27F6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56 183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F01F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89 741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B2F4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109 436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0B83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228B22"/>
                <w:sz w:val="16"/>
                <w:szCs w:val="16"/>
              </w:rPr>
              <w:t>+21,9%</w:t>
            </w:r>
          </w:p>
        </w:tc>
      </w:tr>
      <w:tr w:rsidR="00B01BF8" w:rsidRPr="007733A8" w14:paraId="3D6D1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A21D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Pharmabest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0D54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7 630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1CF2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9 004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5731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8 312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C5A3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−7,7%</w:t>
            </w:r>
          </w:p>
        </w:tc>
      </w:tr>
      <w:tr w:rsidR="00B01BF8" w:rsidRPr="007733A8" w14:paraId="25406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7451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Medicaline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226F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613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CF67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1 570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82A4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4 228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B4AC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+169,3%</w:t>
            </w:r>
          </w:p>
        </w:tc>
      </w:tr>
      <w:tr w:rsidR="00B01BF8" w:rsidRPr="007733A8" w14:paraId="1CAA4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3BC0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Colostrum</w:t>
            </w:r>
            <w:proofErr w:type="spellEnd"/>
            <w:r w:rsidRPr="007733A8">
              <w:rPr>
                <w:color w:val="1A1818"/>
                <w:sz w:val="16"/>
                <w:szCs w:val="16"/>
              </w:rPr>
              <w:t xml:space="preserve"> Polska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1524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342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F342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205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1AB3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1 061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33DE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+417,6%</w:t>
            </w:r>
          </w:p>
        </w:tc>
      </w:tr>
      <w:tr w:rsidR="00B01BF8" w:rsidRPr="007733A8" w14:paraId="0B48F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EE7E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SFD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2559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181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B4EA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2 018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689E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2 618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6612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+29,7%</w:t>
            </w:r>
          </w:p>
        </w:tc>
      </w:tr>
      <w:tr w:rsidR="00B01BF8" w:rsidRPr="007733A8" w14:paraId="138BC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C7C9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Grand Total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3729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91 999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FA8E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127 855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798A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154 652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671E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+21,0%</w:t>
            </w:r>
          </w:p>
        </w:tc>
      </w:tr>
    </w:tbl>
    <w:p w14:paraId="7382498F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color w:val="1A1818"/>
          <w:sz w:val="21"/>
          <w:szCs w:val="21"/>
        </w:rPr>
        <w:t xml:space="preserve">Udział GT </w:t>
      </w:r>
      <w:proofErr w:type="spellStart"/>
      <w:r w:rsidRPr="007733A8">
        <w:rPr>
          <w:color w:val="1A1818"/>
          <w:sz w:val="21"/>
          <w:szCs w:val="21"/>
        </w:rPr>
        <w:t>int</w:t>
      </w:r>
      <w:proofErr w:type="spellEnd"/>
      <w:r w:rsidRPr="007733A8">
        <w:rPr>
          <w:color w:val="1A1818"/>
          <w:sz w:val="21"/>
          <w:szCs w:val="21"/>
        </w:rPr>
        <w:t xml:space="preserve">.: 61,1% (2023) → 70,2% (2024) → 70,8% (2025). Dominacja utrzymana, ale </w:t>
      </w:r>
      <w:proofErr w:type="spellStart"/>
      <w:r w:rsidRPr="007733A8">
        <w:rPr>
          <w:color w:val="1A1818"/>
          <w:sz w:val="21"/>
          <w:szCs w:val="21"/>
        </w:rPr>
        <w:t>challengerzy</w:t>
      </w:r>
      <w:proofErr w:type="spellEnd"/>
      <w:r w:rsidRPr="007733A8">
        <w:rPr>
          <w:color w:val="1A1818"/>
          <w:sz w:val="21"/>
          <w:szCs w:val="21"/>
        </w:rPr>
        <w:t xml:space="preserve"> rosną szybciej niż rynek.</w:t>
      </w:r>
    </w:p>
    <w:p w14:paraId="684CD674" w14:textId="77777777" w:rsidR="00B01BF8" w:rsidRPr="007733A8" w:rsidRDefault="00000000">
      <w:pPr>
        <w:spacing w:before="280" w:after="160" w:line="276" w:lineRule="auto"/>
        <w:rPr>
          <w:sz w:val="21"/>
          <w:szCs w:val="21"/>
        </w:rPr>
      </w:pPr>
      <w:r w:rsidRPr="007733A8">
        <w:rPr>
          <w:b/>
          <w:bCs/>
          <w:color w:val="F5333F"/>
        </w:rPr>
        <w:t>6.3 YTD sty–lut 2026 vs 2025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1100"/>
        <w:gridCol w:w="1000"/>
        <w:gridCol w:w="1100"/>
        <w:gridCol w:w="1100"/>
        <w:gridCol w:w="1000"/>
      </w:tblGrid>
      <w:tr w:rsidR="00B01BF8" w:rsidRPr="007733A8" w14:paraId="307235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C025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>Marka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3D55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YTD 25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stac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D75B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YTD 26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stac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94C3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stac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D9AF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YTD 25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int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DFBF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YTD 26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int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333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852EE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YoY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7733A8">
              <w:rPr>
                <w:b/>
                <w:bCs/>
                <w:color w:val="FFFFFF"/>
                <w:sz w:val="16"/>
                <w:szCs w:val="16"/>
              </w:rPr>
              <w:t>int</w:t>
            </w:r>
            <w:proofErr w:type="spellEnd"/>
            <w:r w:rsidRPr="007733A8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</w:tr>
      <w:tr w:rsidR="00B01BF8" w:rsidRPr="007733A8" w14:paraId="1DDC7A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29CD7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1A1818"/>
                <w:sz w:val="16"/>
                <w:szCs w:val="16"/>
              </w:rPr>
              <w:t>GENACTIV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7B8D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16 633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B476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12 765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E395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−23,3%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9B39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24 030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C6A0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19 333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D2A4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−19,5%</w:t>
            </w:r>
          </w:p>
        </w:tc>
      </w:tr>
      <w:tr w:rsidR="00B01BF8" w:rsidRPr="007733A8" w14:paraId="3BEB04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758D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b/>
                <w:bCs/>
                <w:color w:val="1A1818"/>
                <w:sz w:val="16"/>
                <w:szCs w:val="16"/>
              </w:rPr>
              <w:t>Colostrum</w:t>
            </w:r>
            <w:proofErr w:type="spellEnd"/>
            <w:r w:rsidRPr="007733A8">
              <w:rPr>
                <w:b/>
                <w:bCs/>
                <w:color w:val="1A1818"/>
                <w:sz w:val="16"/>
                <w:szCs w:val="16"/>
              </w:rPr>
              <w:t xml:space="preserve"> Polska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8A246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15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633A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616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8F199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×41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9698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28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32083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640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316B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b/>
                <w:bCs/>
                <w:color w:val="F5333F"/>
                <w:sz w:val="16"/>
                <w:szCs w:val="16"/>
              </w:rPr>
              <w:t>×22,9</w:t>
            </w:r>
          </w:p>
        </w:tc>
      </w:tr>
      <w:tr w:rsidR="00B01BF8" w:rsidRPr="007733A8" w14:paraId="647E64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33D3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proofErr w:type="spellStart"/>
            <w:r w:rsidRPr="007733A8">
              <w:rPr>
                <w:color w:val="1A1818"/>
                <w:sz w:val="16"/>
                <w:szCs w:val="16"/>
              </w:rPr>
              <w:t>Pharmovit</w:t>
            </w:r>
            <w:proofErr w:type="spellEnd"/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FD7D8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730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85F25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801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6FAF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+9,7%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5A3A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173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3142F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320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A0780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+85,0%</w:t>
            </w:r>
          </w:p>
        </w:tc>
      </w:tr>
      <w:tr w:rsidR="00B01BF8" w:rsidRPr="007733A8" w14:paraId="1415DA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CF35D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Grand Total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1293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31 492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67161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24 800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866A4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−21,2%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6513C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33 060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7325B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1A1818"/>
                <w:sz w:val="16"/>
                <w:szCs w:val="16"/>
              </w:rPr>
              <w:t>28 772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39272" w14:textId="77777777" w:rsidR="00B01BF8" w:rsidRPr="007733A8" w:rsidRDefault="00000000">
            <w:pPr>
              <w:spacing w:line="276" w:lineRule="auto"/>
              <w:rPr>
                <w:sz w:val="21"/>
                <w:szCs w:val="21"/>
              </w:rPr>
            </w:pPr>
            <w:r w:rsidRPr="007733A8">
              <w:rPr>
                <w:color w:val="F5333F"/>
                <w:sz w:val="16"/>
                <w:szCs w:val="16"/>
              </w:rPr>
              <w:t>−13,0%</w:t>
            </w:r>
          </w:p>
        </w:tc>
      </w:tr>
    </w:tbl>
    <w:p w14:paraId="256D7950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Polska: z 15 do 616 szt. stacjonarnie, z 28 do 640 szt. </w:t>
      </w:r>
      <w:proofErr w:type="spellStart"/>
      <w:r w:rsidRPr="007733A8">
        <w:rPr>
          <w:color w:val="1A1818"/>
          <w:sz w:val="21"/>
          <w:szCs w:val="21"/>
        </w:rPr>
        <w:t>internet</w:t>
      </w:r>
      <w:proofErr w:type="spellEnd"/>
      <w:r w:rsidRPr="007733A8">
        <w:rPr>
          <w:color w:val="1A1818"/>
          <w:sz w:val="21"/>
          <w:szCs w:val="21"/>
        </w:rPr>
        <w:t xml:space="preserve"> w YTD. Dynamika eksplozywna z niskiej bazy. Średnia cena </w:t>
      </w:r>
      <w:proofErr w:type="spellStart"/>
      <w:r w:rsidRPr="007733A8">
        <w:rPr>
          <w:color w:val="1A1818"/>
          <w:sz w:val="21"/>
          <w:szCs w:val="21"/>
        </w:rPr>
        <w:t>Colostrum</w:t>
      </w:r>
      <w:proofErr w:type="spellEnd"/>
      <w:r w:rsidRPr="007733A8">
        <w:rPr>
          <w:color w:val="1A1818"/>
          <w:sz w:val="21"/>
          <w:szCs w:val="21"/>
        </w:rPr>
        <w:t xml:space="preserve"> Polska: ~76–86 PLN (IQVIA) vs </w:t>
      </w:r>
      <w:proofErr w:type="spellStart"/>
      <w:r w:rsidRPr="007733A8">
        <w:rPr>
          <w:color w:val="1A1818"/>
          <w:sz w:val="21"/>
          <w:szCs w:val="21"/>
        </w:rPr>
        <w:t>Genactiv</w:t>
      </w:r>
      <w:proofErr w:type="spellEnd"/>
      <w:r w:rsidRPr="007733A8">
        <w:rPr>
          <w:color w:val="1A1818"/>
          <w:sz w:val="21"/>
          <w:szCs w:val="21"/>
        </w:rPr>
        <w:t xml:space="preserve"> ~127 PLN.</w:t>
      </w:r>
    </w:p>
    <w:p w14:paraId="73D3A6BC" w14:textId="77777777" w:rsidR="00B01BF8" w:rsidRPr="007733A8" w:rsidRDefault="00000000">
      <w:pPr>
        <w:spacing w:before="40" w:after="12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16"/>
          <w:szCs w:val="16"/>
        </w:rPr>
        <w:t xml:space="preserve">Źródło: IQVIA </w:t>
      </w:r>
      <w:proofErr w:type="spellStart"/>
      <w:r w:rsidRPr="007733A8">
        <w:rPr>
          <w:i/>
          <w:iCs/>
          <w:color w:val="666666"/>
          <w:sz w:val="16"/>
          <w:szCs w:val="16"/>
        </w:rPr>
        <w:t>Pharmascope</w:t>
      </w:r>
      <w:proofErr w:type="spellEnd"/>
      <w:r w:rsidRPr="007733A8">
        <w:rPr>
          <w:i/>
          <w:iCs/>
          <w:color w:val="666666"/>
          <w:sz w:val="16"/>
          <w:szCs w:val="16"/>
        </w:rPr>
        <w:t xml:space="preserve"> OTC, dane wolumenowe (szt.).</w:t>
      </w:r>
    </w:p>
    <w:p w14:paraId="19B06EBD" w14:textId="77777777" w:rsidR="00B01BF8" w:rsidRPr="007733A8" w:rsidRDefault="00B01BF8">
      <w:pPr>
        <w:spacing w:after="200" w:line="276" w:lineRule="auto"/>
        <w:rPr>
          <w:sz w:val="21"/>
          <w:szCs w:val="21"/>
        </w:rPr>
      </w:pPr>
    </w:p>
    <w:p w14:paraId="2095067A" w14:textId="77777777" w:rsidR="00B01BF8" w:rsidRPr="007733A8" w:rsidRDefault="00000000">
      <w:pPr>
        <w:spacing w:after="160" w:line="276" w:lineRule="auto"/>
        <w:rPr>
          <w:sz w:val="21"/>
          <w:szCs w:val="21"/>
        </w:rPr>
      </w:pPr>
      <w:r w:rsidRPr="007733A8">
        <w:rPr>
          <w:i/>
          <w:iCs/>
          <w:color w:val="666666"/>
          <w:sz w:val="21"/>
          <w:szCs w:val="21"/>
        </w:rPr>
        <w:t xml:space="preserve">Źródła danych całego dokumentu: IQVIA </w:t>
      </w:r>
      <w:proofErr w:type="spellStart"/>
      <w:r w:rsidRPr="007733A8">
        <w:rPr>
          <w:i/>
          <w:iCs/>
          <w:color w:val="666666"/>
          <w:sz w:val="21"/>
          <w:szCs w:val="21"/>
        </w:rPr>
        <w:t>Pharmascope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OTC (luty 2026) • PEX </w:t>
      </w:r>
      <w:proofErr w:type="spellStart"/>
      <w:r w:rsidRPr="007733A8">
        <w:rPr>
          <w:i/>
          <w:iCs/>
          <w:color w:val="666666"/>
          <w:sz w:val="21"/>
          <w:szCs w:val="21"/>
        </w:rPr>
        <w:t>PharmaSequence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: 61 raportów OTC + 5 RX + miesięczne Rynek Apteczny • PMR Market </w:t>
      </w:r>
      <w:proofErr w:type="spellStart"/>
      <w:r w:rsidRPr="007733A8">
        <w:rPr>
          <w:i/>
          <w:iCs/>
          <w:color w:val="666666"/>
          <w:sz w:val="21"/>
          <w:szCs w:val="21"/>
        </w:rPr>
        <w:t>Experts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2025 (B2C n=1 474, B2B n=53) • PMR Odżywki dla sportowców 2025 • </w:t>
      </w:r>
      <w:proofErr w:type="spellStart"/>
      <w:r w:rsidRPr="007733A8">
        <w:rPr>
          <w:i/>
          <w:iCs/>
          <w:color w:val="666666"/>
          <w:sz w:val="21"/>
          <w:szCs w:val="21"/>
        </w:rPr>
        <w:t>Blix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&amp; Kantar 2026 (n=1 561) • </w:t>
      </w:r>
      <w:proofErr w:type="spellStart"/>
      <w:r w:rsidRPr="007733A8">
        <w:rPr>
          <w:i/>
          <w:iCs/>
          <w:color w:val="666666"/>
          <w:sz w:val="21"/>
          <w:szCs w:val="21"/>
        </w:rPr>
        <w:t>CeZ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meldunki epidemiologiczne • Google </w:t>
      </w:r>
      <w:proofErr w:type="spellStart"/>
      <w:r w:rsidRPr="007733A8">
        <w:rPr>
          <w:i/>
          <w:iCs/>
          <w:color w:val="666666"/>
          <w:sz w:val="21"/>
          <w:szCs w:val="21"/>
        </w:rPr>
        <w:t>Ads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</w:t>
      </w:r>
      <w:proofErr w:type="spellStart"/>
      <w:r w:rsidRPr="007733A8">
        <w:rPr>
          <w:i/>
          <w:iCs/>
          <w:color w:val="666666"/>
          <w:sz w:val="21"/>
          <w:szCs w:val="21"/>
        </w:rPr>
        <w:t>Keyword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Planner (42 frazy, 48 mies.) • Flash Report </w:t>
      </w:r>
      <w:proofErr w:type="spellStart"/>
      <w:r w:rsidRPr="007733A8">
        <w:rPr>
          <w:i/>
          <w:iCs/>
          <w:color w:val="666666"/>
          <w:sz w:val="21"/>
          <w:szCs w:val="21"/>
        </w:rPr>
        <w:t>Genactiv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• D2C genactiv.pl (</w:t>
      </w:r>
      <w:proofErr w:type="spellStart"/>
      <w:r w:rsidRPr="007733A8">
        <w:rPr>
          <w:i/>
          <w:iCs/>
          <w:color w:val="666666"/>
          <w:sz w:val="21"/>
          <w:szCs w:val="21"/>
        </w:rPr>
        <w:t>Shopify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) • Open-Meteo • </w:t>
      </w:r>
      <w:proofErr w:type="spellStart"/>
      <w:r w:rsidRPr="007733A8">
        <w:rPr>
          <w:i/>
          <w:iCs/>
          <w:color w:val="666666"/>
          <w:sz w:val="21"/>
          <w:szCs w:val="21"/>
        </w:rPr>
        <w:t>FarmaProm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• Raport Rynkowy </w:t>
      </w:r>
      <w:proofErr w:type="spellStart"/>
      <w:r w:rsidRPr="007733A8">
        <w:rPr>
          <w:i/>
          <w:iCs/>
          <w:color w:val="666666"/>
          <w:sz w:val="21"/>
          <w:szCs w:val="21"/>
        </w:rPr>
        <w:t>Genactiv</w:t>
      </w:r>
      <w:proofErr w:type="spellEnd"/>
      <w:r w:rsidRPr="007733A8">
        <w:rPr>
          <w:i/>
          <w:iCs/>
          <w:color w:val="666666"/>
          <w:sz w:val="21"/>
          <w:szCs w:val="21"/>
        </w:rPr>
        <w:t xml:space="preserve"> v6 (marzec 2026).</w:t>
      </w:r>
    </w:p>
    <w:sectPr w:rsidR="00B01BF8" w:rsidRPr="007733A8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AE59" w14:textId="77777777" w:rsidR="00E5174B" w:rsidRDefault="00E5174B">
      <w:r>
        <w:separator/>
      </w:r>
    </w:p>
  </w:endnote>
  <w:endnote w:type="continuationSeparator" w:id="0">
    <w:p w14:paraId="35A01015" w14:textId="77777777" w:rsidR="00E5174B" w:rsidRDefault="00E51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517C" w14:textId="77777777" w:rsidR="00B01BF8" w:rsidRDefault="00000000">
    <w:pPr>
      <w:jc w:val="center"/>
    </w:pPr>
    <w:r>
      <w:rPr>
        <w:color w:val="666666"/>
        <w:sz w:val="16"/>
        <w:szCs w:val="16"/>
      </w:rPr>
      <w:t xml:space="preserve">Strona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733A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F8322" w14:textId="77777777" w:rsidR="00E5174B" w:rsidRDefault="00E5174B">
      <w:r>
        <w:separator/>
      </w:r>
    </w:p>
  </w:footnote>
  <w:footnote w:type="continuationSeparator" w:id="0">
    <w:p w14:paraId="08D21C1D" w14:textId="77777777" w:rsidR="00E5174B" w:rsidRDefault="00E51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E90B" w14:textId="77777777" w:rsidR="00B01BF8" w:rsidRDefault="00000000">
    <w:pPr>
      <w:jc w:val="right"/>
    </w:pPr>
    <w:r>
      <w:rPr>
        <w:i/>
        <w:iCs/>
        <w:color w:val="666666"/>
        <w:sz w:val="16"/>
        <w:szCs w:val="16"/>
      </w:rPr>
      <w:t>GENACTIV • Analiza Strategiczna 2026 • POUFNE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779A"/>
    <w:multiLevelType w:val="hybridMultilevel"/>
    <w:tmpl w:val="26BA13A2"/>
    <w:lvl w:ilvl="0" w:tplc="A694FCF4">
      <w:start w:val="1"/>
      <w:numFmt w:val="bullet"/>
      <w:lvlText w:val="●"/>
      <w:lvlJc w:val="left"/>
      <w:pPr>
        <w:ind w:left="720" w:hanging="360"/>
      </w:pPr>
    </w:lvl>
    <w:lvl w:ilvl="1" w:tplc="A0461308">
      <w:start w:val="1"/>
      <w:numFmt w:val="bullet"/>
      <w:lvlText w:val="○"/>
      <w:lvlJc w:val="left"/>
      <w:pPr>
        <w:ind w:left="1440" w:hanging="360"/>
      </w:pPr>
    </w:lvl>
    <w:lvl w:ilvl="2" w:tplc="78CEFDE0">
      <w:start w:val="1"/>
      <w:numFmt w:val="bullet"/>
      <w:lvlText w:val="■"/>
      <w:lvlJc w:val="left"/>
      <w:pPr>
        <w:ind w:left="2160" w:hanging="360"/>
      </w:pPr>
    </w:lvl>
    <w:lvl w:ilvl="3" w:tplc="250CA78C">
      <w:start w:val="1"/>
      <w:numFmt w:val="bullet"/>
      <w:lvlText w:val="●"/>
      <w:lvlJc w:val="left"/>
      <w:pPr>
        <w:ind w:left="2880" w:hanging="360"/>
      </w:pPr>
    </w:lvl>
    <w:lvl w:ilvl="4" w:tplc="4E44E95A">
      <w:start w:val="1"/>
      <w:numFmt w:val="bullet"/>
      <w:lvlText w:val="○"/>
      <w:lvlJc w:val="left"/>
      <w:pPr>
        <w:ind w:left="3600" w:hanging="360"/>
      </w:pPr>
    </w:lvl>
    <w:lvl w:ilvl="5" w:tplc="A08A4588">
      <w:start w:val="1"/>
      <w:numFmt w:val="bullet"/>
      <w:lvlText w:val="■"/>
      <w:lvlJc w:val="left"/>
      <w:pPr>
        <w:ind w:left="4320" w:hanging="360"/>
      </w:pPr>
    </w:lvl>
    <w:lvl w:ilvl="6" w:tplc="D0E690EA">
      <w:start w:val="1"/>
      <w:numFmt w:val="bullet"/>
      <w:lvlText w:val="●"/>
      <w:lvlJc w:val="left"/>
      <w:pPr>
        <w:ind w:left="5040" w:hanging="360"/>
      </w:pPr>
    </w:lvl>
    <w:lvl w:ilvl="7" w:tplc="F4A04D36">
      <w:start w:val="1"/>
      <w:numFmt w:val="bullet"/>
      <w:lvlText w:val="●"/>
      <w:lvlJc w:val="left"/>
      <w:pPr>
        <w:ind w:left="5760" w:hanging="360"/>
      </w:pPr>
    </w:lvl>
    <w:lvl w:ilvl="8" w:tplc="61BE3834">
      <w:start w:val="1"/>
      <w:numFmt w:val="bullet"/>
      <w:lvlText w:val="●"/>
      <w:lvlJc w:val="left"/>
      <w:pPr>
        <w:ind w:left="6480" w:hanging="360"/>
      </w:pPr>
    </w:lvl>
  </w:abstractNum>
  <w:num w:numId="1" w16cid:durableId="1377394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8"/>
    <w:rsid w:val="007733A8"/>
    <w:rsid w:val="00B01BF8"/>
    <w:rsid w:val="00E5174B"/>
    <w:rsid w:val="00E6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25CD27"/>
  <w15:docId w15:val="{81875DA1-4611-B14D-9067-17F03F1D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A1818"/>
      <w:sz w:val="28"/>
      <w:szCs w:val="28"/>
    </w:rPr>
  </w:style>
  <w:style w:type="paragraph" w:styleId="Nagwek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F5333F"/>
      <w:sz w:val="24"/>
      <w:szCs w:val="24"/>
    </w:rPr>
  </w:style>
  <w:style w:type="paragraph" w:styleId="Nagwe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1818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2231</Words>
  <Characters>13388</Characters>
  <Application>Microsoft Office Word</Application>
  <DocSecurity>0</DocSecurity>
  <Lines>111</Lines>
  <Paragraphs>31</Paragraphs>
  <ScaleCrop>false</ScaleCrop>
  <Company/>
  <LinksUpToDate>false</LinksUpToDate>
  <CharactersWithSpaces>15588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 Krokowicz</cp:lastModifiedBy>
  <cp:revision>2</cp:revision>
  <dcterms:created xsi:type="dcterms:W3CDTF">2026-03-20T09:57:00Z</dcterms:created>
  <dcterms:modified xsi:type="dcterms:W3CDTF">2026-04-06T08:42:00Z</dcterms:modified>
</cp:coreProperties>
</file>