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0141" w14:textId="77777777" w:rsidR="00AC70A8" w:rsidRDefault="00AC70A8">
      <w:pPr>
        <w:spacing w:before="3000"/>
      </w:pPr>
    </w:p>
    <w:p w14:paraId="5A05CE63" w14:textId="77777777" w:rsidR="00AC70A8" w:rsidRDefault="00000000">
      <w:r>
        <w:rPr>
          <w:b/>
          <w:bCs/>
          <w:color w:val="1F3864"/>
          <w:sz w:val="56"/>
          <w:szCs w:val="56"/>
        </w:rPr>
        <w:t>RYNEK SUPLEMENTÓW WOKÓŁ GENACTIV</w:t>
      </w:r>
    </w:p>
    <w:p w14:paraId="2BCB9983" w14:textId="77777777" w:rsidR="00AC70A8" w:rsidRDefault="00000000">
      <w:pPr>
        <w:spacing w:after="200"/>
      </w:pPr>
      <w:r>
        <w:rPr>
          <w:color w:val="2E75B6"/>
          <w:sz w:val="32"/>
          <w:szCs w:val="32"/>
        </w:rPr>
        <w:t>Mapa kategorii, luki rynkowe i kierunki wzrostu</w:t>
      </w:r>
    </w:p>
    <w:p w14:paraId="3CCCFF7F" w14:textId="77777777" w:rsidR="00AC70A8" w:rsidRDefault="00AC70A8">
      <w:pPr>
        <w:pBdr>
          <w:bottom w:val="single" w:sz="6" w:space="8" w:color="2E75B6"/>
        </w:pBdr>
      </w:pPr>
    </w:p>
    <w:p w14:paraId="1F727ADD" w14:textId="77777777" w:rsidR="00AC70A8" w:rsidRDefault="00000000">
      <w:pPr>
        <w:spacing w:before="400" w:after="100"/>
      </w:pPr>
      <w:r>
        <w:rPr>
          <w:color w:val="666666"/>
          <w:sz w:val="24"/>
          <w:szCs w:val="24"/>
        </w:rPr>
        <w:t>Dokument wewnętrzny dla Zarządu, Dyrektora Sprzedaży i Marketingu</w:t>
      </w:r>
    </w:p>
    <w:p w14:paraId="05E02DF4" w14:textId="77777777" w:rsidR="00AC70A8" w:rsidRDefault="00000000">
      <w:r>
        <w:rPr>
          <w:color w:val="666666"/>
        </w:rPr>
        <w:t>Na podstawie analiz 5 kategorii, 400+ produktów, 150+ marek</w:t>
      </w:r>
    </w:p>
    <w:p w14:paraId="044FAFED" w14:textId="77777777" w:rsidR="00AC70A8" w:rsidRDefault="00000000">
      <w:r>
        <w:rPr>
          <w:color w:val="999999"/>
          <w:sz w:val="20"/>
          <w:szCs w:val="20"/>
        </w:rPr>
        <w:t xml:space="preserve">Źródła: </w:t>
      </w:r>
      <w:proofErr w:type="spellStart"/>
      <w:r>
        <w:rPr>
          <w:color w:val="999999"/>
          <w:sz w:val="20"/>
          <w:szCs w:val="20"/>
        </w:rPr>
        <w:t>Manus</w:t>
      </w:r>
      <w:proofErr w:type="spellEnd"/>
      <w:r>
        <w:rPr>
          <w:color w:val="999999"/>
          <w:sz w:val="20"/>
          <w:szCs w:val="20"/>
        </w:rPr>
        <w:t xml:space="preserve"> AI, </w:t>
      </w:r>
      <w:proofErr w:type="spellStart"/>
      <w:r>
        <w:rPr>
          <w:color w:val="999999"/>
          <w:sz w:val="20"/>
          <w:szCs w:val="20"/>
        </w:rPr>
        <w:t>Gemini</w:t>
      </w:r>
      <w:proofErr w:type="spellEnd"/>
      <w:r>
        <w:rPr>
          <w:color w:val="999999"/>
          <w:sz w:val="20"/>
          <w:szCs w:val="20"/>
        </w:rPr>
        <w:t xml:space="preserve"> </w:t>
      </w:r>
      <w:proofErr w:type="spellStart"/>
      <w:r>
        <w:rPr>
          <w:color w:val="999999"/>
          <w:sz w:val="20"/>
          <w:szCs w:val="20"/>
        </w:rPr>
        <w:t>Deep</w:t>
      </w:r>
      <w:proofErr w:type="spellEnd"/>
      <w:r>
        <w:rPr>
          <w:color w:val="999999"/>
          <w:sz w:val="20"/>
          <w:szCs w:val="20"/>
        </w:rPr>
        <w:t xml:space="preserve"> </w:t>
      </w:r>
      <w:proofErr w:type="spellStart"/>
      <w:r>
        <w:rPr>
          <w:color w:val="999999"/>
          <w:sz w:val="20"/>
          <w:szCs w:val="20"/>
        </w:rPr>
        <w:t>Research</w:t>
      </w:r>
      <w:proofErr w:type="spellEnd"/>
      <w:r>
        <w:rPr>
          <w:color w:val="999999"/>
          <w:sz w:val="20"/>
          <w:szCs w:val="20"/>
        </w:rPr>
        <w:t xml:space="preserve">, </w:t>
      </w:r>
      <w:proofErr w:type="spellStart"/>
      <w:r>
        <w:rPr>
          <w:color w:val="999999"/>
          <w:sz w:val="20"/>
          <w:szCs w:val="20"/>
        </w:rPr>
        <w:t>Perplexity</w:t>
      </w:r>
      <w:proofErr w:type="spellEnd"/>
      <w:r>
        <w:rPr>
          <w:color w:val="999999"/>
          <w:sz w:val="20"/>
          <w:szCs w:val="20"/>
        </w:rPr>
        <w:t xml:space="preserve"> | Marzec-Kwiecień 2026</w:t>
      </w:r>
    </w:p>
    <w:p w14:paraId="001CD91D" w14:textId="77777777" w:rsidR="00AC70A8" w:rsidRDefault="00000000">
      <w:r>
        <w:br w:type="page"/>
      </w:r>
    </w:p>
    <w:p w14:paraId="6DC1E1FC" w14:textId="77777777" w:rsidR="00AC70A8" w:rsidRDefault="00000000">
      <w:pPr>
        <w:pStyle w:val="Nagwek1"/>
      </w:pPr>
      <w:r>
        <w:lastRenderedPageBreak/>
        <w:t>1. Podsumowanie kluczowych wniosków</w:t>
      </w:r>
    </w:p>
    <w:p w14:paraId="42076015" w14:textId="77777777" w:rsidR="00AC70A8" w:rsidRDefault="00000000">
      <w:pPr>
        <w:spacing w:after="120"/>
      </w:pPr>
      <w:r>
        <w:t xml:space="preserve">Przeanalizowano pięć kategorii rynkowych sąsiadujących z </w:t>
      </w:r>
      <w:proofErr w:type="spellStart"/>
      <w:r>
        <w:t>Genactiv</w:t>
      </w:r>
      <w:proofErr w:type="spellEnd"/>
      <w:r>
        <w:t xml:space="preserve">: </w:t>
      </w:r>
      <w:proofErr w:type="spellStart"/>
      <w:r>
        <w:t>colostrum</w:t>
      </w:r>
      <w:proofErr w:type="spellEnd"/>
      <w:r>
        <w:t xml:space="preserve"> (30 marek, 83 SKU), </w:t>
      </w:r>
      <w:proofErr w:type="spellStart"/>
      <w:r>
        <w:t>probiotyki</w:t>
      </w:r>
      <w:proofErr w:type="spellEnd"/>
      <w:r>
        <w:t xml:space="preserve"> (24 marki, 165 produktów), </w:t>
      </w:r>
      <w:proofErr w:type="spellStart"/>
      <w:r>
        <w:t>gut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poza </w:t>
      </w:r>
      <w:proofErr w:type="spellStart"/>
      <w:r>
        <w:t>probiotykami</w:t>
      </w:r>
      <w:proofErr w:type="spellEnd"/>
      <w:r>
        <w:t xml:space="preserve"> (87 marek, 130 produktów), błonniki funkcjonalne (40+ produktów, 10 podkategorii) oraz </w:t>
      </w:r>
      <w:proofErr w:type="spellStart"/>
      <w:r>
        <w:t>premium</w:t>
      </w:r>
      <w:proofErr w:type="spellEnd"/>
      <w:r>
        <w:t xml:space="preserve"> </w:t>
      </w:r>
      <w:proofErr w:type="spellStart"/>
      <w:r>
        <w:t>wellness</w:t>
      </w:r>
      <w:proofErr w:type="spellEnd"/>
      <w:r>
        <w:t xml:space="preserve"> i </w:t>
      </w:r>
      <w:proofErr w:type="spellStart"/>
      <w:r>
        <w:t>beauty</w:t>
      </w:r>
      <w:proofErr w:type="spellEnd"/>
      <w:r>
        <w:t xml:space="preserve"> from </w:t>
      </w:r>
      <w:proofErr w:type="spellStart"/>
      <w:r>
        <w:t>within</w:t>
      </w:r>
      <w:proofErr w:type="spellEnd"/>
      <w:r>
        <w:t xml:space="preserve"> (26 marek). Łącznie przeanalizowano ponad 400 produktów od ponad 150 marek.</w:t>
      </w:r>
    </w:p>
    <w:p w14:paraId="2FFDDE1F" w14:textId="77777777" w:rsidR="00AC70A8" w:rsidRDefault="00000000">
      <w:pPr>
        <w:spacing w:after="120"/>
      </w:pPr>
      <w:r>
        <w:rPr>
          <w:b/>
          <w:bCs/>
        </w:rPr>
        <w:t>Kluczowe wnioski:</w:t>
      </w:r>
    </w:p>
    <w:p w14:paraId="393F1298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Rynek zdrowia jelit to największa rosnąca kategoria bez polskiego lidera. </w:t>
      </w:r>
      <w:r>
        <w:t xml:space="preserve">Szacowana wartość ok. 800 mln PLN z dynamiką +10-14% rocznie. Obejmuje </w:t>
      </w:r>
      <w:proofErr w:type="spellStart"/>
      <w:r>
        <w:t>probiotyki</w:t>
      </w:r>
      <w:proofErr w:type="spellEnd"/>
      <w:r>
        <w:t xml:space="preserve">, </w:t>
      </w:r>
      <w:proofErr w:type="spellStart"/>
      <w:r>
        <w:t>maślan</w:t>
      </w:r>
      <w:proofErr w:type="spellEnd"/>
      <w:r>
        <w:t xml:space="preserve"> sodu, błonniki funkcjonalne, enzymy i preparaty na barierę jelitową. Żadna polska marka nie zajmuje pozycji lidera całej kategorii — każdy gracz operuje w wycinku.</w:t>
      </w:r>
    </w:p>
    <w:p w14:paraId="43B92810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Cztery kategorie produktowe zbiegają się wokół jednego pojęcia — bariery jelitowej — ale nikt go nie posiada. </w:t>
      </w:r>
      <w:proofErr w:type="spellStart"/>
      <w:r>
        <w:t>Colostrum</w:t>
      </w:r>
      <w:proofErr w:type="spellEnd"/>
      <w:r>
        <w:t xml:space="preserve">, </w:t>
      </w:r>
      <w:proofErr w:type="spellStart"/>
      <w:r>
        <w:t>probiotyki</w:t>
      </w:r>
      <w:proofErr w:type="spellEnd"/>
      <w:r>
        <w:t xml:space="preserve">, </w:t>
      </w:r>
      <w:proofErr w:type="spellStart"/>
      <w:r>
        <w:t>maślan</w:t>
      </w:r>
      <w:proofErr w:type="spellEnd"/>
      <w:r>
        <w:t xml:space="preserve"> sodu i błonniki </w:t>
      </w:r>
      <w:proofErr w:type="spellStart"/>
      <w:r>
        <w:t>premium</w:t>
      </w:r>
      <w:proofErr w:type="spellEnd"/>
      <w:r>
        <w:t xml:space="preserve"> zaczęły konkurować o ten sam komunikat. Każda z tych kategorii adresuje inny mechanizm (uszczelnianie, zasiedlanie, odżywianie, karmienie </w:t>
      </w:r>
      <w:proofErr w:type="spellStart"/>
      <w:r>
        <w:t>mikrobioty</w:t>
      </w:r>
      <w:proofErr w:type="spellEnd"/>
      <w:r>
        <w:t>), ale żaden gracz nie łączy tych mechanizmów w spójną ofertę.</w:t>
      </w:r>
    </w:p>
    <w:p w14:paraId="3142B54C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We wszystkich kategoriach dominuje ten sam schemat konkurowania: licytacja na parametr zastępczy. </w:t>
      </w:r>
      <w:proofErr w:type="spellStart"/>
      <w:r>
        <w:t>Colostrum</w:t>
      </w:r>
      <w:proofErr w:type="spellEnd"/>
      <w:r>
        <w:t xml:space="preserve"> mierzy się procentem </w:t>
      </w:r>
      <w:proofErr w:type="spellStart"/>
      <w:r>
        <w:t>IgG</w:t>
      </w:r>
      <w:proofErr w:type="spellEnd"/>
      <w:r>
        <w:t xml:space="preserve">, </w:t>
      </w:r>
      <w:proofErr w:type="spellStart"/>
      <w:r>
        <w:t>probiotyki</w:t>
      </w:r>
      <w:proofErr w:type="spellEnd"/>
      <w:r>
        <w:t xml:space="preserve"> miliardami CFU, </w:t>
      </w:r>
      <w:proofErr w:type="spellStart"/>
      <w:r>
        <w:t>maślan</w:t>
      </w:r>
      <w:proofErr w:type="spellEnd"/>
      <w:r>
        <w:t xml:space="preserve"> sodu miligramami dawki, błonniki gramami porcji, kolagen miligramami w porcji. To ten sam mechanizm — wskaźnik zastępujący dowód działania. </w:t>
      </w:r>
      <w:proofErr w:type="spellStart"/>
      <w:r>
        <w:t>Genactiv</w:t>
      </w:r>
      <w:proofErr w:type="spellEnd"/>
      <w:r>
        <w:t xml:space="preserve"> jest jedyną firmą, która świadomie nie uczestniczy w żadnej z tych licytacji.</w:t>
      </w:r>
    </w:p>
    <w:p w14:paraId="6731E306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Kategoria odporności spada, a jelita rosną. </w:t>
      </w:r>
      <w:r>
        <w:t xml:space="preserve">Odporność jest jedyną dużą kategorią suplementów notującą spadki. Jednocześnie </w:t>
      </w:r>
      <w:proofErr w:type="spellStart"/>
      <w:r>
        <w:t>gut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rośnie dwucyfrowo rok do roku. </w:t>
      </w:r>
      <w:proofErr w:type="spellStart"/>
      <w:r>
        <w:t>Genactiv</w:t>
      </w:r>
      <w:proofErr w:type="spellEnd"/>
      <w:r>
        <w:t xml:space="preserve"> jest dziś zakotwiczony w kategorii spadkowej, a jego wiedza i portfolio (</w:t>
      </w:r>
      <w:proofErr w:type="spellStart"/>
      <w:r>
        <w:t>colostrum</w:t>
      </w:r>
      <w:proofErr w:type="spellEnd"/>
      <w:r>
        <w:t xml:space="preserve"> + </w:t>
      </w:r>
      <w:proofErr w:type="spellStart"/>
      <w:r>
        <w:t>Fiberbiom</w:t>
      </w:r>
      <w:proofErr w:type="spellEnd"/>
      <w:r>
        <w:t>) naturalnie odpowiadają kategorii wzrostowej.</w:t>
      </w:r>
    </w:p>
    <w:p w14:paraId="7FDF42C7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Fiberbiom</w:t>
      </w:r>
      <w:proofErr w:type="spellEnd"/>
      <w:r>
        <w:rPr>
          <w:b/>
          <w:bCs/>
        </w:rPr>
        <w:t xml:space="preserve"> nie ma odpowiednika na polskim rynku. </w:t>
      </w:r>
      <w:r>
        <w:t>Wśród ponad 400 przeanalizowanych produktów żaden nie łączy prebiotyku (błonnik funkcjonalny) z bioaktywnym kompleksem immunologicznym (</w:t>
      </w:r>
      <w:proofErr w:type="spellStart"/>
      <w:r>
        <w:t>colostrum</w:t>
      </w:r>
      <w:proofErr w:type="spellEnd"/>
      <w:r>
        <w:t>) w jednej porcji.</w:t>
      </w:r>
    </w:p>
    <w:p w14:paraId="3311D82F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Premium </w:t>
      </w:r>
      <w:proofErr w:type="spellStart"/>
      <w:r>
        <w:rPr>
          <w:b/>
          <w:bCs/>
        </w:rPr>
        <w:t>wellness</w:t>
      </w:r>
      <w:proofErr w:type="spellEnd"/>
      <w:r>
        <w:rPr>
          <w:b/>
          <w:bCs/>
        </w:rPr>
        <w:t xml:space="preserve"> to odrębny ekosystem — i okno na wejście się zawęża. </w:t>
      </w:r>
      <w:r>
        <w:t xml:space="preserve">26 marek </w:t>
      </w:r>
      <w:proofErr w:type="spellStart"/>
      <w:r>
        <w:t>premium</w:t>
      </w:r>
      <w:proofErr w:type="spellEnd"/>
      <w:r>
        <w:t xml:space="preserve"> </w:t>
      </w:r>
      <w:proofErr w:type="spellStart"/>
      <w:r>
        <w:t>wellness</w:t>
      </w:r>
      <w:proofErr w:type="spellEnd"/>
      <w:r>
        <w:t xml:space="preserve"> buduje ekosystemy D2C z subskrypcjami, programami lojalnościowymi i sieciami </w:t>
      </w:r>
      <w:proofErr w:type="spellStart"/>
      <w:r>
        <w:t>influencerów</w:t>
      </w:r>
      <w:proofErr w:type="spellEnd"/>
      <w:r>
        <w:t xml:space="preserve">. 12 z nich ma </w:t>
      </w:r>
      <w:proofErr w:type="spellStart"/>
      <w:r>
        <w:t>colostrum</w:t>
      </w:r>
      <w:proofErr w:type="spellEnd"/>
      <w:r>
        <w:t xml:space="preserve"> w ofercie, ale żadna nie uczyniła go kluczowym składnikiem. Jeśli którakolwiek to zrobi, przejmie narrację.</w:t>
      </w:r>
    </w:p>
    <w:p w14:paraId="4E9F61B5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Segment sportowy jest praktycznie niezagospodarowany. </w:t>
      </w:r>
      <w:r>
        <w:t xml:space="preserve">We wszystkich pięciu kategoriach: 2 </w:t>
      </w:r>
      <w:proofErr w:type="spellStart"/>
      <w:r>
        <w:t>probiotyki</w:t>
      </w:r>
      <w:proofErr w:type="spellEnd"/>
      <w:r>
        <w:t xml:space="preserve"> celowane na sport, 0 błonników sportowych, 0 produktów </w:t>
      </w:r>
      <w:proofErr w:type="spellStart"/>
      <w:r>
        <w:t>colostrum</w:t>
      </w:r>
      <w:proofErr w:type="spellEnd"/>
      <w:r>
        <w:t xml:space="preserve"> adresujących sportowców. Bariera jelitowa w kontekście wysiłkowym (</w:t>
      </w:r>
      <w:proofErr w:type="spellStart"/>
      <w:r>
        <w:t>runner's</w:t>
      </w:r>
      <w:proofErr w:type="spellEnd"/>
      <w:r>
        <w:t xml:space="preserve"> </w:t>
      </w:r>
      <w:proofErr w:type="spellStart"/>
      <w:r>
        <w:t>trot</w:t>
      </w:r>
      <w:proofErr w:type="spellEnd"/>
      <w:r>
        <w:t>, uszkodzenie bariery pod obciążeniem) to realna potrzeba bez odpowiedzi produktowej.</w:t>
      </w:r>
    </w:p>
    <w:p w14:paraId="53744667" w14:textId="77777777" w:rsidR="00AC70A8" w:rsidRDefault="00000000">
      <w:r>
        <w:br w:type="page"/>
      </w:r>
    </w:p>
    <w:p w14:paraId="2EBDBB9B" w14:textId="77777777" w:rsidR="00AC70A8" w:rsidRDefault="00000000">
      <w:pPr>
        <w:pStyle w:val="Nagwek1"/>
      </w:pPr>
      <w:r>
        <w:lastRenderedPageBreak/>
        <w:t>2. Portret pięciu kategorii</w:t>
      </w:r>
    </w:p>
    <w:p w14:paraId="3FD2E926" w14:textId="77777777" w:rsidR="00AC70A8" w:rsidRDefault="00000000">
      <w:pPr>
        <w:pStyle w:val="Nagwek2"/>
      </w:pPr>
      <w:r>
        <w:t xml:space="preserve">2.1. </w:t>
      </w:r>
      <w:proofErr w:type="spellStart"/>
      <w:r>
        <w:t>Colostrum</w:t>
      </w:r>
      <w:proofErr w:type="spellEnd"/>
      <w:r>
        <w:t xml:space="preserve"> </w:t>
      </w:r>
      <w:proofErr w:type="spellStart"/>
      <w:r>
        <w:t>bovinum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C70A8" w14:paraId="57A344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275B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8BA6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>Wartość</w:t>
            </w:r>
          </w:p>
        </w:tc>
      </w:tr>
      <w:tr w:rsidR="00AC70A8" w14:paraId="6F9AC1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3DAE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Liczba marek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D16A7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25-30 aktywnych marek, 83 SKU (marzec 2026)</w:t>
            </w:r>
          </w:p>
        </w:tc>
      </w:tr>
      <w:tr w:rsidR="00AC70A8" w14:paraId="7C3C25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8C535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Dynamika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538D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Kategoria podlega </w:t>
            </w:r>
            <w:proofErr w:type="spellStart"/>
            <w:r>
              <w:rPr>
                <w:sz w:val="18"/>
                <w:szCs w:val="18"/>
              </w:rPr>
              <w:t>komodytyzacji</w:t>
            </w:r>
            <w:proofErr w:type="spellEnd"/>
            <w:r>
              <w:rPr>
                <w:sz w:val="18"/>
                <w:szCs w:val="18"/>
              </w:rPr>
              <w:t xml:space="preserve">. Nowe marki rosną w segmencie budżetowym i </w:t>
            </w:r>
            <w:proofErr w:type="spellStart"/>
            <w:r>
              <w:rPr>
                <w:sz w:val="18"/>
                <w:szCs w:val="18"/>
              </w:rPr>
              <w:t>mainstreamowym</w:t>
            </w:r>
            <w:proofErr w:type="spellEnd"/>
            <w:r>
              <w:rPr>
                <w:sz w:val="18"/>
                <w:szCs w:val="18"/>
              </w:rPr>
              <w:t>. Zainteresowanie frazą '</w:t>
            </w:r>
            <w:proofErr w:type="spellStart"/>
            <w:r>
              <w:rPr>
                <w:sz w:val="18"/>
                <w:szCs w:val="18"/>
              </w:rPr>
              <w:t>colostrum</w:t>
            </w:r>
            <w:proofErr w:type="spellEnd"/>
            <w:r>
              <w:rPr>
                <w:sz w:val="18"/>
                <w:szCs w:val="18"/>
              </w:rPr>
              <w:t>' w wyszukiwarkach nie rośnie rok do roku.</w:t>
            </w:r>
          </w:p>
        </w:tc>
      </w:tr>
      <w:tr w:rsidR="00AC70A8" w14:paraId="18621E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6C2F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Segmentacja cenowa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1108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Budżetowy (&lt;3 PLN/g): </w:t>
            </w:r>
            <w:proofErr w:type="spellStart"/>
            <w:r>
              <w:rPr>
                <w:sz w:val="18"/>
                <w:szCs w:val="18"/>
              </w:rPr>
              <w:t>Colostrum</w:t>
            </w:r>
            <w:proofErr w:type="spellEnd"/>
            <w:r>
              <w:rPr>
                <w:sz w:val="18"/>
                <w:szCs w:val="18"/>
              </w:rPr>
              <w:t xml:space="preserve"> Polska, A-Z </w:t>
            </w:r>
            <w:proofErr w:type="spellStart"/>
            <w:r>
              <w:rPr>
                <w:sz w:val="18"/>
                <w:szCs w:val="18"/>
              </w:rPr>
              <w:t>Medica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Pharmovit</w:t>
            </w:r>
            <w:proofErr w:type="spellEnd"/>
            <w:r>
              <w:rPr>
                <w:sz w:val="18"/>
                <w:szCs w:val="18"/>
              </w:rPr>
              <w:t xml:space="preserve">. Mainstream (3-5 PLN/g): HLC, </w:t>
            </w:r>
            <w:proofErr w:type="spellStart"/>
            <w:r>
              <w:rPr>
                <w:sz w:val="18"/>
                <w:szCs w:val="18"/>
              </w:rPr>
              <w:t>Natu.Care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Osavi</w:t>
            </w:r>
            <w:proofErr w:type="spellEnd"/>
            <w:r>
              <w:rPr>
                <w:sz w:val="18"/>
                <w:szCs w:val="18"/>
              </w:rPr>
              <w:t xml:space="preserve">. Premium (&gt;5 PLN/g): </w:t>
            </w:r>
            <w:proofErr w:type="spellStart"/>
            <w:r>
              <w:rPr>
                <w:sz w:val="18"/>
                <w:szCs w:val="18"/>
              </w:rPr>
              <w:t>Genactiv</w:t>
            </w:r>
            <w:proofErr w:type="spellEnd"/>
            <w:r>
              <w:rPr>
                <w:sz w:val="18"/>
                <w:szCs w:val="18"/>
              </w:rPr>
              <w:t xml:space="preserve"> 7,88 PLN/g — 2,8x powyżej mediany rynkowej.</w:t>
            </w:r>
          </w:p>
        </w:tc>
      </w:tr>
      <w:tr w:rsidR="00AC70A8" w14:paraId="58A2F9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75C9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Najszybciej rosnące marki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452F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Segment budżetowy i </w:t>
            </w:r>
            <w:proofErr w:type="spellStart"/>
            <w:r>
              <w:rPr>
                <w:sz w:val="18"/>
                <w:szCs w:val="18"/>
              </w:rPr>
              <w:t>mainstreamowy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Colostrum</w:t>
            </w:r>
            <w:proofErr w:type="spellEnd"/>
            <w:r>
              <w:rPr>
                <w:sz w:val="18"/>
                <w:szCs w:val="18"/>
              </w:rPr>
              <w:t xml:space="preserve"> Polska +404%, </w:t>
            </w:r>
            <w:proofErr w:type="spellStart"/>
            <w:r>
              <w:rPr>
                <w:sz w:val="18"/>
                <w:szCs w:val="18"/>
              </w:rPr>
              <w:t>Pharmovit</w:t>
            </w:r>
            <w:proofErr w:type="spellEnd"/>
            <w:r>
              <w:rPr>
                <w:sz w:val="18"/>
                <w:szCs w:val="18"/>
              </w:rPr>
              <w:t xml:space="preserve"> +100%, A-Z </w:t>
            </w:r>
            <w:proofErr w:type="spellStart"/>
            <w:r>
              <w:rPr>
                <w:sz w:val="18"/>
                <w:szCs w:val="18"/>
              </w:rPr>
              <w:t>Medica</w:t>
            </w:r>
            <w:proofErr w:type="spellEnd"/>
            <w:r>
              <w:rPr>
                <w:sz w:val="18"/>
                <w:szCs w:val="18"/>
              </w:rPr>
              <w:t xml:space="preserve"> +15%</w:t>
            </w:r>
          </w:p>
        </w:tc>
      </w:tr>
      <w:tr w:rsidR="00AC70A8" w14:paraId="27A7E2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DD78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Pozycja </w:t>
            </w:r>
            <w:proofErr w:type="spellStart"/>
            <w:r>
              <w:rPr>
                <w:b/>
                <w:bCs/>
                <w:sz w:val="18"/>
                <w:szCs w:val="18"/>
              </w:rPr>
              <w:t>Genactiv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3E59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Nr 1 w kanale aptecznym (61-70% udziału </w:t>
            </w:r>
            <w:proofErr w:type="spellStart"/>
            <w:r>
              <w:rPr>
                <w:sz w:val="18"/>
                <w:szCs w:val="18"/>
              </w:rPr>
              <w:t>sell</w:t>
            </w:r>
            <w:proofErr w:type="spellEnd"/>
            <w:r>
              <w:rPr>
                <w:sz w:val="18"/>
                <w:szCs w:val="18"/>
              </w:rPr>
              <w:t xml:space="preserve">-out), ale udział spada. Kanał apteczny stacjonarny -8,8% </w:t>
            </w:r>
            <w:proofErr w:type="spellStart"/>
            <w:r>
              <w:rPr>
                <w:sz w:val="18"/>
                <w:szCs w:val="18"/>
              </w:rPr>
              <w:t>YoY</w:t>
            </w:r>
            <w:proofErr w:type="spellEnd"/>
            <w:r>
              <w:rPr>
                <w:sz w:val="18"/>
                <w:szCs w:val="18"/>
              </w:rPr>
              <w:t xml:space="preserve">, kanał online +11,5% </w:t>
            </w:r>
            <w:proofErr w:type="spellStart"/>
            <w:r>
              <w:rPr>
                <w:sz w:val="18"/>
                <w:szCs w:val="18"/>
              </w:rPr>
              <w:t>YoY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EBB7A64" w14:textId="77777777" w:rsidR="00AC70A8" w:rsidRDefault="00AC70A8">
      <w:pPr>
        <w:spacing w:after="120"/>
      </w:pPr>
    </w:p>
    <w:p w14:paraId="29534BE9" w14:textId="77777777" w:rsidR="00AC70A8" w:rsidRDefault="00000000">
      <w:pPr>
        <w:spacing w:after="120"/>
      </w:pPr>
      <w:r>
        <w:rPr>
          <w:b/>
          <w:bCs/>
        </w:rPr>
        <w:t>Kluczowe obserwacje:</w:t>
      </w:r>
    </w:p>
    <w:p w14:paraId="7B93ED9A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Rozbudowywanie formuł o dodatkowe składniki (witamina C, </w:t>
      </w:r>
      <w:proofErr w:type="spellStart"/>
      <w:r>
        <w:t>maślan</w:t>
      </w:r>
      <w:proofErr w:type="spellEnd"/>
      <w:r>
        <w:t xml:space="preserve"> sodu, cynk, </w:t>
      </w:r>
      <w:proofErr w:type="spellStart"/>
      <w:r>
        <w:t>laktoferyna</w:t>
      </w:r>
      <w:proofErr w:type="spellEnd"/>
      <w:r>
        <w:t xml:space="preserve">, pyłek pszczeli) to nasilający się trend — stosuje go 6 z 16 wiodących marek. Każdy taki dodatek sygnalizuje, że </w:t>
      </w:r>
      <w:proofErr w:type="spellStart"/>
      <w:r>
        <w:t>colostrum</w:t>
      </w:r>
      <w:proofErr w:type="spellEnd"/>
      <w:r>
        <w:t xml:space="preserve"> danego producenta wymaga uzupełnienia.</w:t>
      </w:r>
    </w:p>
    <w:p w14:paraId="750F237B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14 z 16 wiodących marek komunikuje standaryzację na procent </w:t>
      </w:r>
      <w:proofErr w:type="spellStart"/>
      <w:r>
        <w:t>IgG</w:t>
      </w:r>
      <w:proofErr w:type="spellEnd"/>
      <w:r>
        <w:t xml:space="preserve"> jako miernik jakości. </w:t>
      </w:r>
      <w:proofErr w:type="spellStart"/>
      <w:r>
        <w:t>Genactiv</w:t>
      </w:r>
      <w:proofErr w:type="spellEnd"/>
      <w:r>
        <w:t xml:space="preserve"> jako jedyny tego nie robi — co w kontekście trwającego wyścigu parametrów jest percepcyjną słabością, ale może stać się wyróżnikiem.</w:t>
      </w:r>
    </w:p>
    <w:p w14:paraId="60D10D28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Domyślną grupą docelową pozostaje matka kupująca </w:t>
      </w:r>
      <w:proofErr w:type="spellStart"/>
      <w:r>
        <w:t>colostrum</w:t>
      </w:r>
      <w:proofErr w:type="spellEnd"/>
      <w:r>
        <w:t xml:space="preserve"> dla dziecka na sezon infekcji (12 z 16 marek). Segmenty: sport, </w:t>
      </w:r>
      <w:proofErr w:type="spellStart"/>
      <w:r>
        <w:t>biohacking</w:t>
      </w:r>
      <w:proofErr w:type="spellEnd"/>
      <w:r>
        <w:t xml:space="preserve"> i codzienna suplementacja profilaktyczna są praktycznie puste.</w:t>
      </w:r>
    </w:p>
    <w:p w14:paraId="4EF2B1E3" w14:textId="77777777" w:rsidR="00AC70A8" w:rsidRDefault="00000000">
      <w:pPr>
        <w:spacing w:after="120"/>
      </w:pPr>
      <w:r>
        <w:rPr>
          <w:b/>
          <w:bCs/>
        </w:rPr>
        <w:t xml:space="preserve">Niezagospodarowane segmenty w </w:t>
      </w:r>
      <w:proofErr w:type="spellStart"/>
      <w:r>
        <w:rPr>
          <w:b/>
          <w:bCs/>
        </w:rPr>
        <w:t>colostrum</w:t>
      </w:r>
      <w:proofErr w:type="spellEnd"/>
      <w:r>
        <w:rPr>
          <w:b/>
          <w:bCs/>
        </w:rPr>
        <w:t>:</w:t>
      </w:r>
    </w:p>
    <w:p w14:paraId="4F9F430E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Colostrum</w:t>
      </w:r>
      <w:proofErr w:type="spellEnd"/>
      <w:r>
        <w:t xml:space="preserve"> celowane na regenerację sportowca — brak produktów na rynku</w:t>
      </w:r>
    </w:p>
    <w:p w14:paraId="2BDC5803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Colostrum</w:t>
      </w:r>
      <w:proofErr w:type="spellEnd"/>
      <w:r>
        <w:t xml:space="preserve"> pozycjonowane w kontekście zdrowia skóry (oś jelito-skóra) — żadna marka tego nie komunikuje</w:t>
      </w:r>
    </w:p>
    <w:p w14:paraId="3F294275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Colostrum</w:t>
      </w:r>
      <w:proofErr w:type="spellEnd"/>
      <w:r>
        <w:t xml:space="preserve"> jako codzienna suplementacja profilaktyczna (zamiast sezonowej) — brak lidera</w:t>
      </w:r>
    </w:p>
    <w:p w14:paraId="2CE75467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Edukacja o </w:t>
      </w:r>
      <w:proofErr w:type="spellStart"/>
      <w:r>
        <w:t>colostrum</w:t>
      </w:r>
      <w:proofErr w:type="spellEnd"/>
      <w:r>
        <w:t xml:space="preserve"> jako złożonym systemie bioaktywnym (250+ składników) zamiast pojedynczego parametru </w:t>
      </w:r>
      <w:proofErr w:type="spellStart"/>
      <w:r>
        <w:t>IgG</w:t>
      </w:r>
      <w:proofErr w:type="spellEnd"/>
      <w:r>
        <w:t xml:space="preserve"> — nikt tego nie prowadzi</w:t>
      </w:r>
    </w:p>
    <w:p w14:paraId="419DBB59" w14:textId="77777777" w:rsidR="00AC70A8" w:rsidRDefault="00000000">
      <w:r>
        <w:br w:type="page"/>
      </w:r>
    </w:p>
    <w:p w14:paraId="5B292D8E" w14:textId="77777777" w:rsidR="00AC70A8" w:rsidRDefault="00000000">
      <w:pPr>
        <w:pStyle w:val="Nagwek2"/>
      </w:pPr>
      <w:r>
        <w:lastRenderedPageBreak/>
        <w:t xml:space="preserve">2.2. </w:t>
      </w:r>
      <w:proofErr w:type="spellStart"/>
      <w:r>
        <w:t>Probiotyki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C70A8" w14:paraId="78D55E6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93D3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ED6E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>Wartość</w:t>
            </w:r>
          </w:p>
        </w:tc>
      </w:tr>
      <w:tr w:rsidR="00AC70A8" w14:paraId="0D99D1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FC78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Skala rynku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C4EDA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24 marki, 165 produktów w 9 podkategoriach</w:t>
            </w:r>
          </w:p>
        </w:tc>
      </w:tr>
      <w:tr w:rsidR="00AC70A8" w14:paraId="0B12DF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66B24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Segmentacja cenowa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287B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Budżetowy (&lt;1,50 PLN/dzień): 29%. Mainstream (1,50-3,50): 39%. Premium (3,50-6,50): 16%. Super-</w:t>
            </w:r>
            <w:proofErr w:type="spellStart"/>
            <w:r>
              <w:rPr>
                <w:sz w:val="18"/>
                <w:szCs w:val="18"/>
              </w:rPr>
              <w:t>premium</w:t>
            </w:r>
            <w:proofErr w:type="spellEnd"/>
            <w:r>
              <w:rPr>
                <w:sz w:val="18"/>
                <w:szCs w:val="18"/>
              </w:rPr>
              <w:t xml:space="preserve"> (&gt;6,50): 8%.</w:t>
            </w:r>
          </w:p>
        </w:tc>
      </w:tr>
      <w:tr w:rsidR="00AC70A8" w14:paraId="07B5E7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DBF7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Kluczowi gracze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95C7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Sanprobi</w:t>
            </w:r>
            <w:proofErr w:type="spellEnd"/>
            <w:r>
              <w:rPr>
                <w:sz w:val="18"/>
                <w:szCs w:val="18"/>
              </w:rPr>
              <w:t xml:space="preserve"> (15 </w:t>
            </w:r>
            <w:proofErr w:type="spellStart"/>
            <w:r>
              <w:rPr>
                <w:sz w:val="18"/>
                <w:szCs w:val="18"/>
              </w:rPr>
              <w:t>prod</w:t>
            </w:r>
            <w:proofErr w:type="spellEnd"/>
            <w:r>
              <w:rPr>
                <w:sz w:val="18"/>
                <w:szCs w:val="18"/>
              </w:rPr>
              <w:t xml:space="preserve">., najszersze portfolio, silna pozycja wśród farmaceutów), </w:t>
            </w:r>
            <w:proofErr w:type="spellStart"/>
            <w:r>
              <w:rPr>
                <w:sz w:val="18"/>
                <w:szCs w:val="18"/>
              </w:rPr>
              <w:t>Aliness</w:t>
            </w:r>
            <w:proofErr w:type="spellEnd"/>
            <w:r>
              <w:rPr>
                <w:sz w:val="18"/>
                <w:szCs w:val="18"/>
              </w:rPr>
              <w:t xml:space="preserve"> (22 warianty, lider cenowy), </w:t>
            </w:r>
            <w:proofErr w:type="spellStart"/>
            <w:r>
              <w:rPr>
                <w:sz w:val="18"/>
                <w:szCs w:val="18"/>
              </w:rPr>
              <w:t>OMNi-BiOTiC</w:t>
            </w:r>
            <w:proofErr w:type="spellEnd"/>
            <w:r>
              <w:rPr>
                <w:sz w:val="18"/>
                <w:szCs w:val="18"/>
              </w:rPr>
              <w:t xml:space="preserve"> (12 </w:t>
            </w:r>
            <w:proofErr w:type="spellStart"/>
            <w:r>
              <w:rPr>
                <w:sz w:val="18"/>
                <w:szCs w:val="18"/>
              </w:rPr>
              <w:t>prod</w:t>
            </w:r>
            <w:proofErr w:type="spellEnd"/>
            <w:r>
              <w:rPr>
                <w:sz w:val="18"/>
                <w:szCs w:val="18"/>
              </w:rPr>
              <w:t xml:space="preserve">., </w:t>
            </w:r>
            <w:proofErr w:type="spellStart"/>
            <w:r>
              <w:rPr>
                <w:sz w:val="18"/>
                <w:szCs w:val="18"/>
              </w:rPr>
              <w:t>premium</w:t>
            </w:r>
            <w:proofErr w:type="spellEnd"/>
            <w:r>
              <w:rPr>
                <w:sz w:val="18"/>
                <w:szCs w:val="18"/>
              </w:rPr>
              <w:t xml:space="preserve"> z badaniami na produkcie), </w:t>
            </w:r>
            <w:proofErr w:type="spellStart"/>
            <w:r>
              <w:rPr>
                <w:sz w:val="18"/>
                <w:szCs w:val="18"/>
              </w:rPr>
              <w:t>Enterol</w:t>
            </w:r>
            <w:proofErr w:type="spellEnd"/>
            <w:r>
              <w:rPr>
                <w:sz w:val="18"/>
                <w:szCs w:val="18"/>
              </w:rPr>
              <w:t xml:space="preserve"> (jedyny ze statusem leku).</w:t>
            </w:r>
          </w:p>
        </w:tc>
      </w:tr>
      <w:tr w:rsidR="00AC70A8" w14:paraId="2DD01EF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F551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Największe nasycenie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03BC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IBS/jelita (46 </w:t>
            </w:r>
            <w:proofErr w:type="spellStart"/>
            <w:r>
              <w:rPr>
                <w:sz w:val="18"/>
                <w:szCs w:val="18"/>
              </w:rPr>
              <w:t>prod</w:t>
            </w:r>
            <w:proofErr w:type="spellEnd"/>
            <w:r>
              <w:rPr>
                <w:sz w:val="18"/>
                <w:szCs w:val="18"/>
              </w:rPr>
              <w:t>.), po antybiotyku (~31), ogólne/codzienne (~35)</w:t>
            </w:r>
          </w:p>
        </w:tc>
      </w:tr>
      <w:tr w:rsidR="00AC70A8" w14:paraId="4901AA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9649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Najmniejsze nasycenie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31BB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Postbiotyki</w:t>
            </w:r>
            <w:proofErr w:type="spellEnd"/>
            <w:r>
              <w:rPr>
                <w:sz w:val="18"/>
                <w:szCs w:val="18"/>
              </w:rPr>
              <w:t xml:space="preserve"> (3 </w:t>
            </w:r>
            <w:proofErr w:type="spellStart"/>
            <w:r>
              <w:rPr>
                <w:sz w:val="18"/>
                <w:szCs w:val="18"/>
              </w:rPr>
              <w:t>prod</w:t>
            </w:r>
            <w:proofErr w:type="spellEnd"/>
            <w:r>
              <w:rPr>
                <w:sz w:val="18"/>
                <w:szCs w:val="18"/>
              </w:rPr>
              <w:t>.), sportowe (5), dedykowane kobietom (9), seniorzy (1)</w:t>
            </w:r>
          </w:p>
        </w:tc>
      </w:tr>
    </w:tbl>
    <w:p w14:paraId="5FE95E20" w14:textId="77777777" w:rsidR="00AC70A8" w:rsidRDefault="00AC70A8">
      <w:pPr>
        <w:spacing w:after="120"/>
      </w:pPr>
    </w:p>
    <w:p w14:paraId="16CCE82A" w14:textId="77777777" w:rsidR="00AC70A8" w:rsidRDefault="00000000">
      <w:pPr>
        <w:spacing w:after="120"/>
      </w:pPr>
      <w:r>
        <w:rPr>
          <w:b/>
          <w:bCs/>
        </w:rPr>
        <w:t>Kluczowe obserwacje:</w:t>
      </w:r>
    </w:p>
    <w:p w14:paraId="4DF3545F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Liczba CFU (miliardy bakterii na dawkę) pełni funkcję parametru licytacji — od 100 mln (</w:t>
      </w:r>
      <w:proofErr w:type="spellStart"/>
      <w:r>
        <w:t>BioGaia</w:t>
      </w:r>
      <w:proofErr w:type="spellEnd"/>
      <w:r>
        <w:t>) do 450 mld (</w:t>
      </w:r>
      <w:proofErr w:type="spellStart"/>
      <w:r>
        <w:t>Vivomixx</w:t>
      </w:r>
      <w:proofErr w:type="spellEnd"/>
      <w:r>
        <w:t xml:space="preserve">). Mechanizm jest identyczny jak w </w:t>
      </w:r>
      <w:proofErr w:type="spellStart"/>
      <w:r>
        <w:t>colostrum</w:t>
      </w:r>
      <w:proofErr w:type="spellEnd"/>
      <w:r>
        <w:t xml:space="preserve"> z </w:t>
      </w:r>
      <w:proofErr w:type="spellStart"/>
      <w:r>
        <w:t>IgG</w:t>
      </w:r>
      <w:proofErr w:type="spellEnd"/>
      <w:r>
        <w:t xml:space="preserve">%: konsument nie rozumie różnicy, ale </w:t>
      </w:r>
      <w:proofErr w:type="gramStart"/>
      <w:r>
        <w:t>zakłada</w:t>
      </w:r>
      <w:proofErr w:type="gramEnd"/>
      <w:r>
        <w:t xml:space="preserve"> że więcej oznacza lepiej.</w:t>
      </w:r>
    </w:p>
    <w:p w14:paraId="0AF8946F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Farmaceuta jest decydentem w aptece — rekomenduje po wskazaniu (antybiotyk, IBS, dziecko), nie po marce. </w:t>
      </w:r>
      <w:proofErr w:type="spellStart"/>
      <w:r>
        <w:t>Colostrum</w:t>
      </w:r>
      <w:proofErr w:type="spellEnd"/>
      <w:r>
        <w:t xml:space="preserve"> i </w:t>
      </w:r>
      <w:proofErr w:type="spellStart"/>
      <w:r>
        <w:t>probiotyki</w:t>
      </w:r>
      <w:proofErr w:type="spellEnd"/>
      <w:r>
        <w:t xml:space="preserve"> funkcjonują jako osobne kategorie mentalne — farmaceuta nie łączy ich w jedną rekomendację.</w:t>
      </w:r>
    </w:p>
    <w:p w14:paraId="7D632A95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Połączenie </w:t>
      </w:r>
      <w:proofErr w:type="spellStart"/>
      <w:r>
        <w:t>probiotyk</w:t>
      </w:r>
      <w:proofErr w:type="spellEnd"/>
      <w:r>
        <w:t xml:space="preserve"> + </w:t>
      </w:r>
      <w:proofErr w:type="spellStart"/>
      <w:r>
        <w:t>colostrum</w:t>
      </w:r>
      <w:proofErr w:type="spellEnd"/>
      <w:r>
        <w:t xml:space="preserve"> w jednym produkcie nie istnieje.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ma oba w portfolio, ale jako osobne produkty.</w:t>
      </w:r>
    </w:p>
    <w:p w14:paraId="6065822D" w14:textId="77777777" w:rsidR="00AC70A8" w:rsidRDefault="00000000">
      <w:pPr>
        <w:spacing w:after="120"/>
      </w:pPr>
      <w:r>
        <w:rPr>
          <w:b/>
          <w:bCs/>
        </w:rPr>
        <w:t xml:space="preserve">Niezagospodarowane segmenty w </w:t>
      </w:r>
      <w:proofErr w:type="spellStart"/>
      <w:r>
        <w:rPr>
          <w:b/>
          <w:bCs/>
        </w:rPr>
        <w:t>probiotykach</w:t>
      </w:r>
      <w:proofErr w:type="spellEnd"/>
      <w:r>
        <w:rPr>
          <w:b/>
          <w:bCs/>
        </w:rPr>
        <w:t>:</w:t>
      </w:r>
    </w:p>
    <w:p w14:paraId="313FCF57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Probiotyki</w:t>
      </w:r>
      <w:proofErr w:type="spellEnd"/>
      <w:r>
        <w:t xml:space="preserve"> sportowe — 2 produkty na całym rynku</w:t>
      </w:r>
    </w:p>
    <w:p w14:paraId="78021205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Probiotyki</w:t>
      </w:r>
      <w:proofErr w:type="spellEnd"/>
      <w:r>
        <w:t xml:space="preserve"> dla seniorów — 1 produkt</w:t>
      </w:r>
    </w:p>
    <w:p w14:paraId="027A4CB8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Segment </w:t>
      </w:r>
      <w:proofErr w:type="spellStart"/>
      <w:r>
        <w:t>biohaker</w:t>
      </w:r>
      <w:proofErr w:type="spellEnd"/>
      <w:r>
        <w:t>/</w:t>
      </w:r>
      <w:proofErr w:type="spellStart"/>
      <w:r>
        <w:t>premium</w:t>
      </w:r>
      <w:proofErr w:type="spellEnd"/>
      <w:r>
        <w:t xml:space="preserve"> — 2-3 marki, brak polskiego gracza</w:t>
      </w:r>
    </w:p>
    <w:p w14:paraId="28DDEEE9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Komunikacja oparta na efekcie odczuwalnym przez konsumenta zamiast na parametrach technicznych</w:t>
      </w:r>
    </w:p>
    <w:p w14:paraId="65231FBC" w14:textId="77777777" w:rsidR="00AC70A8" w:rsidRDefault="00000000">
      <w:r>
        <w:br w:type="page"/>
      </w:r>
    </w:p>
    <w:p w14:paraId="0F855DE5" w14:textId="77777777" w:rsidR="00AC70A8" w:rsidRDefault="00000000">
      <w:pPr>
        <w:pStyle w:val="Nagwek2"/>
      </w:pPr>
      <w:r>
        <w:lastRenderedPageBreak/>
        <w:t xml:space="preserve">2.3. Gut </w:t>
      </w:r>
      <w:proofErr w:type="spellStart"/>
      <w:r>
        <w:t>health</w:t>
      </w:r>
      <w:proofErr w:type="spellEnd"/>
      <w:r>
        <w:t xml:space="preserve"> poza </w:t>
      </w:r>
      <w:proofErr w:type="spellStart"/>
      <w:r>
        <w:t>probiotykami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C70A8" w14:paraId="4256C9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D191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76411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>Wartość</w:t>
            </w:r>
          </w:p>
        </w:tc>
      </w:tr>
      <w:tr w:rsidR="00AC70A8" w14:paraId="7A2CF1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2290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Skala rynku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A35D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87 marek, 130 produktów w 10 podkategoriach</w:t>
            </w:r>
          </w:p>
        </w:tc>
      </w:tr>
      <w:tr w:rsidR="00AC70A8" w14:paraId="449B55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3662E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Podkategorie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C8CE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Maślan</w:t>
            </w:r>
            <w:proofErr w:type="spellEnd"/>
            <w:r>
              <w:rPr>
                <w:sz w:val="18"/>
                <w:szCs w:val="18"/>
              </w:rPr>
              <w:t xml:space="preserve"> sodu (28 </w:t>
            </w:r>
            <w:proofErr w:type="spellStart"/>
            <w:r>
              <w:rPr>
                <w:sz w:val="18"/>
                <w:szCs w:val="18"/>
              </w:rPr>
              <w:t>prod</w:t>
            </w:r>
            <w:proofErr w:type="spellEnd"/>
            <w:r>
              <w:rPr>
                <w:sz w:val="18"/>
                <w:szCs w:val="18"/>
              </w:rPr>
              <w:t xml:space="preserve">.), L-glutamina (13), enzymy trawienne (20), preparaty IBS/SIBO (18), bariera jelitowa / </w:t>
            </w:r>
            <w:proofErr w:type="spellStart"/>
            <w:r>
              <w:rPr>
                <w:sz w:val="18"/>
                <w:szCs w:val="18"/>
              </w:rPr>
              <w:t>leaky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gut</w:t>
            </w:r>
            <w:proofErr w:type="spellEnd"/>
            <w:r>
              <w:rPr>
                <w:sz w:val="18"/>
                <w:szCs w:val="18"/>
              </w:rPr>
              <w:t xml:space="preserve"> (11), </w:t>
            </w:r>
            <w:proofErr w:type="spellStart"/>
            <w:r>
              <w:rPr>
                <w:sz w:val="18"/>
                <w:szCs w:val="18"/>
              </w:rPr>
              <w:t>postbiotyki</w:t>
            </w:r>
            <w:proofErr w:type="spellEnd"/>
            <w:r>
              <w:rPr>
                <w:sz w:val="18"/>
                <w:szCs w:val="18"/>
              </w:rPr>
              <w:t xml:space="preserve"> (4), kolagen na jelita (7), zioła trawienne (10), kompleksy </w:t>
            </w:r>
            <w:proofErr w:type="spellStart"/>
            <w:r>
              <w:rPr>
                <w:sz w:val="18"/>
                <w:szCs w:val="18"/>
              </w:rPr>
              <w:t>wellness</w:t>
            </w:r>
            <w:proofErr w:type="spellEnd"/>
            <w:r>
              <w:rPr>
                <w:sz w:val="18"/>
                <w:szCs w:val="18"/>
              </w:rPr>
              <w:t xml:space="preserve"> (9), nukleotydy dietetyczne (10)</w:t>
            </w:r>
          </w:p>
        </w:tc>
      </w:tr>
      <w:tr w:rsidR="00AC70A8" w14:paraId="6950F8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6920D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Kontekst globalny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DB837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Rynek globalny: 116,9 mld USD (2024) z prognozą 270 mld USD do 2034, CAGR ~8,74%</w:t>
            </w:r>
          </w:p>
        </w:tc>
      </w:tr>
      <w:tr w:rsidR="00AC70A8" w14:paraId="1A2FB1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CE37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Dominujący segment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0A4A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Maślan</w:t>
            </w:r>
            <w:proofErr w:type="spellEnd"/>
            <w:r>
              <w:rPr>
                <w:sz w:val="18"/>
                <w:szCs w:val="18"/>
              </w:rPr>
              <w:t xml:space="preserve"> sodu — 28 produktów, 21 marek. </w:t>
            </w:r>
            <w:proofErr w:type="spellStart"/>
            <w:r>
              <w:rPr>
                <w:sz w:val="18"/>
                <w:szCs w:val="18"/>
              </w:rPr>
              <w:t>Debutir</w:t>
            </w:r>
            <w:proofErr w:type="spellEnd"/>
            <w:r>
              <w:rPr>
                <w:sz w:val="18"/>
                <w:szCs w:val="18"/>
              </w:rPr>
              <w:t xml:space="preserve"> (Polpharma) jako standard apteczny. Trwa wyścig dawek: 300 mg, 500 mg, 960 mg, 1200 mg, 1380 mg.</w:t>
            </w:r>
          </w:p>
        </w:tc>
      </w:tr>
    </w:tbl>
    <w:p w14:paraId="32C57F36" w14:textId="77777777" w:rsidR="00AC70A8" w:rsidRDefault="00AC70A8">
      <w:pPr>
        <w:spacing w:after="120"/>
      </w:pPr>
    </w:p>
    <w:p w14:paraId="5DADFDC0" w14:textId="77777777" w:rsidR="00AC70A8" w:rsidRDefault="00000000">
      <w:pPr>
        <w:spacing w:after="120"/>
      </w:pPr>
      <w:r>
        <w:rPr>
          <w:b/>
          <w:bCs/>
        </w:rPr>
        <w:t>Kluczowe obserwacje:</w:t>
      </w:r>
    </w:p>
    <w:p w14:paraId="76ECA55C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Maślan</w:t>
      </w:r>
      <w:proofErr w:type="spellEnd"/>
      <w:r>
        <w:t xml:space="preserve"> sodu i </w:t>
      </w:r>
      <w:proofErr w:type="spellStart"/>
      <w:r>
        <w:t>colostrum</w:t>
      </w:r>
      <w:proofErr w:type="spellEnd"/>
      <w:r>
        <w:t xml:space="preserve"> adresują to samo zagadnienie — integralność bariery jelitowej — ale odmiennymi mechanizmami. </w:t>
      </w:r>
      <w:proofErr w:type="spellStart"/>
      <w:r>
        <w:t>Maślan</w:t>
      </w:r>
      <w:proofErr w:type="spellEnd"/>
      <w:r>
        <w:t xml:space="preserve"> odżywia komórki nabłonka jelitowego od wewnątrz, </w:t>
      </w:r>
      <w:proofErr w:type="spellStart"/>
      <w:r>
        <w:t>colostrum</w:t>
      </w:r>
      <w:proofErr w:type="spellEnd"/>
      <w:r>
        <w:t xml:space="preserve"> uszczelnia połączenia międzykomórkowe (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junctions</w:t>
      </w:r>
      <w:proofErr w:type="spellEnd"/>
      <w:r>
        <w:t>). Te mechanizmy się uzupełniają, nie wykluczają.</w:t>
      </w:r>
    </w:p>
    <w:p w14:paraId="6F90A8DD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Norsa</w:t>
      </w:r>
      <w:proofErr w:type="spellEnd"/>
      <w:r>
        <w:t xml:space="preserve"> Pharma zbudowała portfolio wokół nukleotydów dietetycznych (6 produktów), stosując model platformowy: dodaje nukleotydy do kolagenu, </w:t>
      </w:r>
      <w:proofErr w:type="spellStart"/>
      <w:r>
        <w:t>maślanu</w:t>
      </w:r>
      <w:proofErr w:type="spellEnd"/>
      <w:r>
        <w:t xml:space="preserve">, </w:t>
      </w:r>
      <w:proofErr w:type="spellStart"/>
      <w:r>
        <w:t>laktoferyny</w:t>
      </w:r>
      <w:proofErr w:type="spellEnd"/>
      <w:r>
        <w:t xml:space="preserve"> i cynku. Jedyny gracz w Polsce z takim podejściem.</w:t>
      </w:r>
    </w:p>
    <w:p w14:paraId="1BAB1C73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Colostrum</w:t>
      </w:r>
      <w:proofErr w:type="spellEnd"/>
      <w:r>
        <w:t xml:space="preserve"> jako składnik produktów </w:t>
      </w:r>
      <w:proofErr w:type="spellStart"/>
      <w:r>
        <w:t>gut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występuje rzadko — 7 ze 130 produktów. Najbardziej zaawansowany: </w:t>
      </w:r>
      <w:proofErr w:type="spellStart"/>
      <w:r>
        <w:t>Labify</w:t>
      </w:r>
      <w:proofErr w:type="spellEnd"/>
      <w:r>
        <w:t xml:space="preserve"> Gut </w:t>
      </w:r>
      <w:proofErr w:type="spellStart"/>
      <w:r>
        <w:t>Shield</w:t>
      </w:r>
      <w:proofErr w:type="spellEnd"/>
      <w:r>
        <w:t xml:space="preserve"> (</w:t>
      </w:r>
      <w:proofErr w:type="spellStart"/>
      <w:r>
        <w:t>colostrum</w:t>
      </w:r>
      <w:proofErr w:type="spellEnd"/>
      <w:r>
        <w:t xml:space="preserve"> 200 mg + </w:t>
      </w:r>
      <w:proofErr w:type="spellStart"/>
      <w:r>
        <w:t>maślan</w:t>
      </w:r>
      <w:proofErr w:type="spellEnd"/>
      <w:r>
        <w:t xml:space="preserve"> sodu 450 mg + </w:t>
      </w:r>
      <w:proofErr w:type="spellStart"/>
      <w:r>
        <w:t>laktoferyna</w:t>
      </w:r>
      <w:proofErr w:type="spellEnd"/>
      <w:r>
        <w:t xml:space="preserve"> 95 mg) — jedyny kompleksowy produkt na barierę jelitową.</w:t>
      </w:r>
    </w:p>
    <w:p w14:paraId="0E6F2C7D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Percepcja: wśród farmaceutów i gastrologów </w:t>
      </w:r>
      <w:proofErr w:type="spellStart"/>
      <w:r>
        <w:t>maślan</w:t>
      </w:r>
      <w:proofErr w:type="spellEnd"/>
      <w:r>
        <w:t xml:space="preserve"> sodu jest rekomendowany jako standard (</w:t>
      </w:r>
      <w:proofErr w:type="spellStart"/>
      <w:r>
        <w:t>first-line</w:t>
      </w:r>
      <w:proofErr w:type="spellEnd"/>
      <w:r>
        <w:t xml:space="preserve"> przy IBS). Wśród konsumentów online </w:t>
      </w:r>
      <w:proofErr w:type="spellStart"/>
      <w:r>
        <w:t>colostrum</w:t>
      </w:r>
      <w:proofErr w:type="spellEnd"/>
      <w:r>
        <w:t xml:space="preserve"> jest postrzegane jako rozwiązanie </w:t>
      </w:r>
      <w:proofErr w:type="spellStart"/>
      <w:r>
        <w:t>premium</w:t>
      </w:r>
      <w:proofErr w:type="spellEnd"/>
      <w:r>
        <w:t xml:space="preserve"> na nieszczelną barierę jelitową.</w:t>
      </w:r>
    </w:p>
    <w:p w14:paraId="5A0A808A" w14:textId="77777777" w:rsidR="00AC70A8" w:rsidRDefault="00000000">
      <w:pPr>
        <w:spacing w:after="120"/>
      </w:pPr>
      <w:r>
        <w:rPr>
          <w:b/>
          <w:bCs/>
        </w:rPr>
        <w:t xml:space="preserve">Niezagospodarowane segmenty w </w:t>
      </w:r>
      <w:proofErr w:type="spellStart"/>
      <w:r>
        <w:rPr>
          <w:b/>
          <w:bCs/>
        </w:rPr>
        <w:t>gut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health</w:t>
      </w:r>
      <w:proofErr w:type="spellEnd"/>
      <w:r>
        <w:rPr>
          <w:b/>
          <w:bCs/>
        </w:rPr>
        <w:t>:</w:t>
      </w:r>
    </w:p>
    <w:p w14:paraId="5FF212C3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Kompleksowy produkt łączący </w:t>
      </w:r>
      <w:proofErr w:type="spellStart"/>
      <w:r>
        <w:t>colostrum</w:t>
      </w:r>
      <w:proofErr w:type="spellEnd"/>
      <w:r>
        <w:t>, prebiotyk i wsparcie bariery — nie istnieje. Konsument kupuje 3 osobne preparaty.</w:t>
      </w:r>
    </w:p>
    <w:p w14:paraId="64C69A81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Postbiotyki</w:t>
      </w:r>
      <w:proofErr w:type="spellEnd"/>
      <w:r>
        <w:t xml:space="preserve"> — zaledwie 4 produkty. Kategoria dopiero wchodzi na polski rynek.</w:t>
      </w:r>
    </w:p>
    <w:p w14:paraId="322234A2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Zdrowie jelit w kontekście sportu — praktycznie brak oferty</w:t>
      </w:r>
    </w:p>
    <w:p w14:paraId="654A08A9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Oś jelito-skóra — brak komunikacji mimo potwierdzenia naukowego</w:t>
      </w:r>
    </w:p>
    <w:p w14:paraId="643B251E" w14:textId="77777777" w:rsidR="00AC70A8" w:rsidRDefault="00000000">
      <w:r>
        <w:br w:type="page"/>
      </w:r>
    </w:p>
    <w:p w14:paraId="4C0BD50D" w14:textId="77777777" w:rsidR="00AC70A8" w:rsidRDefault="00000000">
      <w:pPr>
        <w:pStyle w:val="Nagwek2"/>
      </w:pPr>
      <w:r>
        <w:lastRenderedPageBreak/>
        <w:t>2.4. Błonniki i błonniki funkcjonalne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C70A8" w14:paraId="1CCE22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35CD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1F0C1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>Wartość</w:t>
            </w:r>
          </w:p>
        </w:tc>
      </w:tr>
      <w:tr w:rsidR="00AC70A8" w14:paraId="1F980C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E15CB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Struktura rynku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DBB9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Rynek dzieli się na dwa odrębne segmenty: masowy apteczny (</w:t>
            </w:r>
            <w:proofErr w:type="spellStart"/>
            <w:r>
              <w:rPr>
                <w:sz w:val="18"/>
                <w:szCs w:val="18"/>
              </w:rPr>
              <w:t>psyllium</w:t>
            </w:r>
            <w:proofErr w:type="spellEnd"/>
            <w:r>
              <w:rPr>
                <w:sz w:val="18"/>
                <w:szCs w:val="18"/>
              </w:rPr>
              <w:t xml:space="preserve">, dominacja Colon C) i </w:t>
            </w:r>
            <w:proofErr w:type="spellStart"/>
            <w:r>
              <w:rPr>
                <w:sz w:val="18"/>
                <w:szCs w:val="18"/>
              </w:rPr>
              <w:t>premium</w:t>
            </w:r>
            <w:proofErr w:type="spellEnd"/>
            <w:r>
              <w:rPr>
                <w:sz w:val="18"/>
                <w:szCs w:val="18"/>
              </w:rPr>
              <w:t xml:space="preserve"> funkcjonalny (PHGG, </w:t>
            </w:r>
            <w:proofErr w:type="spellStart"/>
            <w:r>
              <w:rPr>
                <w:sz w:val="18"/>
                <w:szCs w:val="18"/>
              </w:rPr>
              <w:t>arabinogalaktan</w:t>
            </w:r>
            <w:proofErr w:type="spellEnd"/>
            <w:r>
              <w:rPr>
                <w:sz w:val="18"/>
                <w:szCs w:val="18"/>
              </w:rPr>
              <w:t>, GOS).</w:t>
            </w:r>
          </w:p>
        </w:tc>
      </w:tr>
      <w:tr w:rsidR="00AC70A8" w14:paraId="4C92EC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45C81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Rozpiętość cenowa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D7F22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Od 0,20 PLN/dzień (czysta inulina) do 11,93 PLN/dzień (</w:t>
            </w:r>
            <w:proofErr w:type="spellStart"/>
            <w:r>
              <w:rPr>
                <w:sz w:val="18"/>
                <w:szCs w:val="18"/>
              </w:rPr>
              <w:t>Fiberbiom</w:t>
            </w:r>
            <w:proofErr w:type="spellEnd"/>
            <w:r>
              <w:rPr>
                <w:sz w:val="18"/>
                <w:szCs w:val="18"/>
              </w:rPr>
              <w:t>). Mediana segmentu masowego ok. 1,00 PLN/dzień.</w:t>
            </w:r>
          </w:p>
        </w:tc>
      </w:tr>
      <w:tr w:rsidR="00AC70A8" w14:paraId="08B86F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DB070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Bezpośredni konkurent </w:t>
            </w:r>
            <w:proofErr w:type="spellStart"/>
            <w:r>
              <w:rPr>
                <w:b/>
                <w:bCs/>
                <w:sz w:val="18"/>
                <w:szCs w:val="18"/>
              </w:rPr>
              <w:t>Fiberbiom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967F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Fibraxine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arabinogalaktan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laktoferyna</w:t>
            </w:r>
            <w:proofErr w:type="spellEnd"/>
            <w:r>
              <w:rPr>
                <w:sz w:val="18"/>
                <w:szCs w:val="18"/>
              </w:rPr>
              <w:t xml:space="preserve">): 2,39 PLN/dzień vs </w:t>
            </w:r>
            <w:proofErr w:type="spellStart"/>
            <w:r>
              <w:rPr>
                <w:sz w:val="18"/>
                <w:szCs w:val="18"/>
              </w:rPr>
              <w:t>Fiberbiom</w:t>
            </w:r>
            <w:proofErr w:type="spellEnd"/>
            <w:r>
              <w:rPr>
                <w:sz w:val="18"/>
                <w:szCs w:val="18"/>
              </w:rPr>
              <w:t xml:space="preserve"> 11,93 PLN/dzień — różnica ceny 5-krotna.</w:t>
            </w:r>
          </w:p>
        </w:tc>
      </w:tr>
      <w:tr w:rsidR="00AC70A8" w14:paraId="1B02D6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3014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Nowe wejście rynkowe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92AFC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Sanprobi</w:t>
            </w:r>
            <w:proofErr w:type="spellEnd"/>
            <w:r>
              <w:rPr>
                <w:sz w:val="18"/>
                <w:szCs w:val="18"/>
              </w:rPr>
              <w:t xml:space="preserve"> GOS / GOS FORTE — prebiotyk GOS (</w:t>
            </w:r>
            <w:proofErr w:type="spellStart"/>
            <w:r>
              <w:rPr>
                <w:sz w:val="18"/>
                <w:szCs w:val="18"/>
              </w:rPr>
              <w:t>Bimuno</w:t>
            </w:r>
            <w:proofErr w:type="spellEnd"/>
            <w:r>
              <w:rPr>
                <w:sz w:val="18"/>
                <w:szCs w:val="18"/>
              </w:rPr>
              <w:t xml:space="preserve">) wchodzi do aptek. </w:t>
            </w:r>
            <w:proofErr w:type="spellStart"/>
            <w:r>
              <w:rPr>
                <w:sz w:val="18"/>
                <w:szCs w:val="18"/>
              </w:rPr>
              <w:t>Sanprobi</w:t>
            </w:r>
            <w:proofErr w:type="spellEnd"/>
            <w:r>
              <w:rPr>
                <w:sz w:val="18"/>
                <w:szCs w:val="18"/>
              </w:rPr>
              <w:t xml:space="preserve"> ma silną pozycję wśród farmaceutów i cenę ok. 2x niższą niż </w:t>
            </w:r>
            <w:proofErr w:type="spellStart"/>
            <w:r>
              <w:rPr>
                <w:sz w:val="18"/>
                <w:szCs w:val="18"/>
              </w:rPr>
              <w:t>Fiberbiom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C70A8" w14:paraId="55E0A8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A9A06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Świadomość konsumencka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CF9F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Pojęcie 'błonnik funkcjonalny' nie istnieje w świadomości konsumenta. Dominujące zapytania: 'błonnik na zaparcia', 'babka </w:t>
            </w:r>
            <w:proofErr w:type="spellStart"/>
            <w:r>
              <w:rPr>
                <w:sz w:val="18"/>
                <w:szCs w:val="18"/>
              </w:rPr>
              <w:t>płesznik</w:t>
            </w:r>
            <w:proofErr w:type="spellEnd"/>
            <w:r>
              <w:rPr>
                <w:sz w:val="18"/>
                <w:szCs w:val="18"/>
              </w:rPr>
              <w:t xml:space="preserve">'. </w:t>
            </w:r>
            <w:proofErr w:type="spellStart"/>
            <w:r>
              <w:rPr>
                <w:sz w:val="18"/>
                <w:szCs w:val="18"/>
              </w:rPr>
              <w:t>Arabinogalaktan</w:t>
            </w:r>
            <w:proofErr w:type="spellEnd"/>
            <w:r>
              <w:rPr>
                <w:sz w:val="18"/>
                <w:szCs w:val="18"/>
              </w:rPr>
              <w:t xml:space="preserve"> jest rozpoznawany niemal wyłącznie w środowisku specjalistycznym.</w:t>
            </w:r>
          </w:p>
        </w:tc>
      </w:tr>
    </w:tbl>
    <w:p w14:paraId="26A9669D" w14:textId="77777777" w:rsidR="00AC70A8" w:rsidRDefault="00AC70A8">
      <w:pPr>
        <w:spacing w:after="120"/>
      </w:pPr>
    </w:p>
    <w:p w14:paraId="4BD26941" w14:textId="77777777" w:rsidR="00AC70A8" w:rsidRDefault="00000000">
      <w:pPr>
        <w:spacing w:after="120"/>
      </w:pPr>
      <w:r>
        <w:rPr>
          <w:b/>
          <w:bCs/>
        </w:rPr>
        <w:t>Kluczowe obserwacje:</w:t>
      </w:r>
    </w:p>
    <w:p w14:paraId="621CC2BF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Arabinogalaktan</w:t>
      </w:r>
      <w:proofErr w:type="spellEnd"/>
      <w:r>
        <w:t xml:space="preserve"> nie posiada zatwierdzonego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EFSA w UE. Podobnie PHGG i GOS. Najsilniejsze zatwierdzone oświadczenia zdrowotne ma beta-</w:t>
      </w:r>
      <w:proofErr w:type="spellStart"/>
      <w:r>
        <w:t>glukan</w:t>
      </w:r>
      <w:proofErr w:type="spellEnd"/>
      <w:r>
        <w:t xml:space="preserve"> owsiany (cholesterol) i </w:t>
      </w:r>
      <w:proofErr w:type="spellStart"/>
      <w:r>
        <w:t>psyllium</w:t>
      </w:r>
      <w:proofErr w:type="spellEnd"/>
      <w:r>
        <w:t xml:space="preserve"> (LDL).</w:t>
      </w:r>
    </w:p>
    <w:p w14:paraId="0467F4F4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Fiberbiom</w:t>
      </w:r>
      <w:proofErr w:type="spellEnd"/>
      <w:r>
        <w:t xml:space="preserve"> jest jedynym produktem na polskim rynku łączącym błonnik funkcjonalny z </w:t>
      </w:r>
      <w:proofErr w:type="spellStart"/>
      <w:r>
        <w:t>colostrum</w:t>
      </w:r>
      <w:proofErr w:type="spellEnd"/>
      <w:r>
        <w:t xml:space="preserve"> </w:t>
      </w:r>
      <w:proofErr w:type="spellStart"/>
      <w:r>
        <w:t>bovinum</w:t>
      </w:r>
      <w:proofErr w:type="spellEnd"/>
      <w:r>
        <w:t>. Najbliższy odpowiednik (</w:t>
      </w:r>
      <w:proofErr w:type="spellStart"/>
      <w:r>
        <w:t>Colostrum</w:t>
      </w:r>
      <w:proofErr w:type="spellEnd"/>
      <w:r>
        <w:t xml:space="preserve"> + Prebiotyk od Herbarium Bonifratrów) bazuje na zwykłej inulinie i jest ok. 5x tańszy.</w:t>
      </w:r>
    </w:p>
    <w:p w14:paraId="232CE6C5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Prof. Ewa Stachowska publicznie rekomenduje </w:t>
      </w:r>
      <w:proofErr w:type="spellStart"/>
      <w:r>
        <w:t>arabinogalaktan</w:t>
      </w:r>
      <w:proofErr w:type="spellEnd"/>
      <w:r>
        <w:t xml:space="preserve"> w połączeniu z </w:t>
      </w:r>
      <w:proofErr w:type="spellStart"/>
      <w:r>
        <w:t>probiotykiem</w:t>
      </w:r>
      <w:proofErr w:type="spellEnd"/>
      <w:r>
        <w:t xml:space="preserve"> — buduje świadomość kategorii wśród świadomych konsumentów.</w:t>
      </w:r>
    </w:p>
    <w:p w14:paraId="0C9DDAE7" w14:textId="77777777" w:rsidR="00AC70A8" w:rsidRDefault="00000000">
      <w:pPr>
        <w:spacing w:after="120"/>
      </w:pPr>
      <w:r>
        <w:rPr>
          <w:b/>
          <w:bCs/>
        </w:rPr>
        <w:t>Niezagospodarowane segmenty w błonnikach:</w:t>
      </w:r>
    </w:p>
    <w:p w14:paraId="1EE38066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Błonnik jako codzienny rytuał </w:t>
      </w:r>
      <w:proofErr w:type="spellStart"/>
      <w:r>
        <w:t>premium</w:t>
      </w:r>
      <w:proofErr w:type="spellEnd"/>
      <w:r>
        <w:t xml:space="preserve"> (przyjemność stosowania, smak, wygoda) — nie istnieje</w:t>
      </w:r>
    </w:p>
    <w:p w14:paraId="18C1908A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Błonnik adresujący potrzeby sportowców — brak produktów</w:t>
      </w:r>
    </w:p>
    <w:p w14:paraId="54D2BC8C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Błonnik w kontekście zdrowia skóry (oś jelito-skóra) — puste terytorium</w:t>
      </w:r>
    </w:p>
    <w:p w14:paraId="33982C77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Model subskrypcyjny na błonnik </w:t>
      </w:r>
      <w:proofErr w:type="spellStart"/>
      <w:r>
        <w:t>premium</w:t>
      </w:r>
      <w:proofErr w:type="spellEnd"/>
      <w:r>
        <w:t xml:space="preserve"> — żaden gracz tego nie oferuje</w:t>
      </w:r>
    </w:p>
    <w:p w14:paraId="6FEE9064" w14:textId="77777777" w:rsidR="00AC70A8" w:rsidRDefault="00000000">
      <w:r>
        <w:br w:type="page"/>
      </w:r>
    </w:p>
    <w:p w14:paraId="2E265141" w14:textId="77777777" w:rsidR="00AC70A8" w:rsidRDefault="00000000">
      <w:pPr>
        <w:pStyle w:val="Nagwek2"/>
      </w:pPr>
      <w:r>
        <w:lastRenderedPageBreak/>
        <w:t xml:space="preserve">2.5. Premium </w:t>
      </w:r>
      <w:proofErr w:type="spellStart"/>
      <w:r>
        <w:t>wellness</w:t>
      </w:r>
      <w:proofErr w:type="spellEnd"/>
      <w:r>
        <w:t xml:space="preserve"> i </w:t>
      </w:r>
      <w:proofErr w:type="spellStart"/>
      <w:r>
        <w:t>beauty</w:t>
      </w:r>
      <w:proofErr w:type="spellEnd"/>
      <w:r>
        <w:t xml:space="preserve"> from </w:t>
      </w:r>
      <w:proofErr w:type="spellStart"/>
      <w:r>
        <w:t>within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C70A8" w14:paraId="6C96B7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E6EF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1AC4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>Wartość</w:t>
            </w:r>
          </w:p>
        </w:tc>
      </w:tr>
      <w:tr w:rsidR="00AC70A8" w14:paraId="38824B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881F9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Skala rynku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2605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26 marek w segmencie </w:t>
            </w:r>
            <w:proofErr w:type="spellStart"/>
            <w:r>
              <w:rPr>
                <w:sz w:val="18"/>
                <w:szCs w:val="18"/>
              </w:rPr>
              <w:t>premium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lifestyle</w:t>
            </w:r>
            <w:proofErr w:type="spellEnd"/>
            <w:r>
              <w:rPr>
                <w:sz w:val="18"/>
                <w:szCs w:val="18"/>
              </w:rPr>
              <w:t xml:space="preserve"> i </w:t>
            </w:r>
            <w:proofErr w:type="spellStart"/>
            <w:r>
              <w:rPr>
                <w:sz w:val="18"/>
                <w:szCs w:val="18"/>
              </w:rPr>
              <w:t>beauty</w:t>
            </w:r>
            <w:proofErr w:type="spellEnd"/>
          </w:p>
        </w:tc>
      </w:tr>
      <w:tr w:rsidR="00AC70A8" w14:paraId="427E155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DA96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Pokrycie kategorii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9D1C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Beauty</w:t>
            </w:r>
            <w:proofErr w:type="spellEnd"/>
            <w:r>
              <w:rPr>
                <w:sz w:val="18"/>
                <w:szCs w:val="18"/>
              </w:rPr>
              <w:t xml:space="preserve"> 96%, Kolagen 88%, Gut 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  <w:r>
              <w:rPr>
                <w:sz w:val="18"/>
                <w:szCs w:val="18"/>
              </w:rPr>
              <w:t xml:space="preserve"> 85%, Sport 62%, </w:t>
            </w:r>
            <w:proofErr w:type="spellStart"/>
            <w:r>
              <w:rPr>
                <w:sz w:val="18"/>
                <w:szCs w:val="18"/>
              </w:rPr>
              <w:t>Adaptogeny</w:t>
            </w:r>
            <w:proofErr w:type="spellEnd"/>
            <w:r>
              <w:rPr>
                <w:sz w:val="18"/>
                <w:szCs w:val="18"/>
              </w:rPr>
              <w:t xml:space="preserve"> 42%, </w:t>
            </w:r>
            <w:proofErr w:type="spellStart"/>
            <w:r>
              <w:rPr>
                <w:sz w:val="18"/>
                <w:szCs w:val="18"/>
              </w:rPr>
              <w:t>Nootropiki</w:t>
            </w:r>
            <w:proofErr w:type="spellEnd"/>
            <w:r>
              <w:rPr>
                <w:sz w:val="18"/>
                <w:szCs w:val="18"/>
              </w:rPr>
              <w:t xml:space="preserve"> 38%, Hormony 27%</w:t>
            </w:r>
          </w:p>
        </w:tc>
      </w:tr>
      <w:tr w:rsidR="00AC70A8" w14:paraId="25B83D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653E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Przedział cenowy flagowców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EACB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Największe zagęszczenie: 150-249 PLN (11 marek). Super-</w:t>
            </w:r>
            <w:proofErr w:type="spellStart"/>
            <w:r>
              <w:rPr>
                <w:sz w:val="18"/>
                <w:szCs w:val="18"/>
              </w:rPr>
              <w:t>premium</w:t>
            </w:r>
            <w:proofErr w:type="spellEnd"/>
            <w:r>
              <w:rPr>
                <w:sz w:val="18"/>
                <w:szCs w:val="18"/>
              </w:rPr>
              <w:t xml:space="preserve"> 250+ PLN (8 marek). Mediana ok. 199 PLN.</w:t>
            </w:r>
          </w:p>
        </w:tc>
      </w:tr>
      <w:tr w:rsidR="00AC70A8" w14:paraId="5963D6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DE87F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Lider rynkowy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124D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Care</w:t>
            </w:r>
            <w:proofErr w:type="spellEnd"/>
            <w:r>
              <w:rPr>
                <w:sz w:val="18"/>
                <w:szCs w:val="18"/>
              </w:rPr>
              <w:t xml:space="preserve">: 200 tys. obserwujących na IG, aplikacja mobilna </w:t>
            </w:r>
            <w:proofErr w:type="spellStart"/>
            <w:r>
              <w:rPr>
                <w:sz w:val="18"/>
                <w:szCs w:val="18"/>
              </w:rPr>
              <w:t>FlowMe</w:t>
            </w:r>
            <w:proofErr w:type="spellEnd"/>
            <w:r>
              <w:rPr>
                <w:sz w:val="18"/>
                <w:szCs w:val="18"/>
              </w:rPr>
              <w:t xml:space="preserve">, program lojalnościowy </w:t>
            </w:r>
            <w:proofErr w:type="spellStart"/>
            <w:r>
              <w:rPr>
                <w:sz w:val="18"/>
                <w:szCs w:val="18"/>
              </w:rPr>
              <w:t>Care</w:t>
            </w:r>
            <w:proofErr w:type="spellEnd"/>
            <w:r>
              <w:rPr>
                <w:sz w:val="18"/>
                <w:szCs w:val="18"/>
              </w:rPr>
              <w:t xml:space="preserve"> Club, ponad 418 tys. klientek, oferta cross-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(suplementy + kosmetyki).</w:t>
            </w:r>
          </w:p>
        </w:tc>
      </w:tr>
      <w:tr w:rsidR="00AC70A8" w14:paraId="610D51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5EB6" w14:textId="77777777" w:rsidR="00AC70A8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Colostrum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w portfolio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55D68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12 z 26 marek (46%) posiada </w:t>
            </w:r>
            <w:proofErr w:type="spellStart"/>
            <w:r>
              <w:rPr>
                <w:sz w:val="18"/>
                <w:szCs w:val="18"/>
              </w:rPr>
              <w:t>colostrum</w:t>
            </w:r>
            <w:proofErr w:type="spellEnd"/>
            <w:r>
              <w:rPr>
                <w:sz w:val="18"/>
                <w:szCs w:val="18"/>
              </w:rPr>
              <w:t xml:space="preserve"> w ofercie, ale żadna nie uczyniła go kluczowym składnikiem ani osią pozycjonowania.</w:t>
            </w:r>
          </w:p>
        </w:tc>
      </w:tr>
    </w:tbl>
    <w:p w14:paraId="56F0D317" w14:textId="77777777" w:rsidR="00AC70A8" w:rsidRDefault="00AC70A8">
      <w:pPr>
        <w:spacing w:after="120"/>
      </w:pPr>
    </w:p>
    <w:p w14:paraId="6FDEF0B8" w14:textId="77777777" w:rsidR="00AC70A8" w:rsidRDefault="00000000">
      <w:pPr>
        <w:spacing w:after="120"/>
      </w:pPr>
      <w:r>
        <w:rPr>
          <w:b/>
          <w:bCs/>
        </w:rPr>
        <w:t>Kluczowe obserwacje:</w:t>
      </w:r>
    </w:p>
    <w:p w14:paraId="56C5BB1A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Komunikacja rynkowa jest silnie ujednolicona — 18 z 26 marek adresuje ten sam segment (</w:t>
      </w:r>
      <w:proofErr w:type="spellStart"/>
      <w:r>
        <w:t>beauty</w:t>
      </w:r>
      <w:proofErr w:type="spellEnd"/>
      <w:r>
        <w:t>/skóra) tym samym językiem, do tej samej grupy docelowej (świadoma kobieta 25-45). Wyróżnienie w tym segmencie jest coraz trudniejsze.</w:t>
      </w:r>
    </w:p>
    <w:p w14:paraId="7AA7C2D0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Kolagen stanowi fundament niemal każdej marki (88%). Trwający wyścig dawek (5 000, 10 000, 19 000 mg) zaczyna dewaluować kategorię — gdy każdy deklaruje najwyższą dawkę, żaden się nie wyróżnia.</w:t>
      </w:r>
    </w:p>
    <w:p w14:paraId="10E994C2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Model subskrypcyjny z rabatem 10-25% jest standardem operacyjnym (15 z 26 marek). Brak subskrypcji de facto zamyka drogę do tego segmentu.</w:t>
      </w:r>
    </w:p>
    <w:p w14:paraId="6BFC9F3B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Health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jest jedyną marką z zamkniętym ekosystemem cyfrowym (aplikacja + program lojalnościowy + </w:t>
      </w:r>
      <w:proofErr w:type="spellStart"/>
      <w:r>
        <w:t>influencerzy</w:t>
      </w:r>
      <w:proofErr w:type="spellEnd"/>
      <w:r>
        <w:t xml:space="preserve"> + cross-</w:t>
      </w:r>
      <w:proofErr w:type="spellStart"/>
      <w:r>
        <w:t>category</w:t>
      </w:r>
      <w:proofErr w:type="spellEnd"/>
      <w:r>
        <w:t>). To tworzy barierę konkurencyjną, której nie da się odtworzyć jednym działaniem.</w:t>
      </w:r>
    </w:p>
    <w:p w14:paraId="55758295" w14:textId="77777777" w:rsidR="00AC70A8" w:rsidRDefault="00000000">
      <w:pPr>
        <w:spacing w:after="120"/>
      </w:pPr>
      <w:r>
        <w:rPr>
          <w:b/>
          <w:bCs/>
        </w:rPr>
        <w:t xml:space="preserve">Niezagospodarowane segmenty w </w:t>
      </w:r>
      <w:proofErr w:type="spellStart"/>
      <w:r>
        <w:rPr>
          <w:b/>
          <w:bCs/>
        </w:rPr>
        <w:t>premium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wellness</w:t>
      </w:r>
      <w:proofErr w:type="spellEnd"/>
      <w:r>
        <w:rPr>
          <w:b/>
          <w:bCs/>
        </w:rPr>
        <w:t>:</w:t>
      </w:r>
    </w:p>
    <w:p w14:paraId="181F7A67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Oś jelito-skóra (</w:t>
      </w:r>
      <w:proofErr w:type="spellStart"/>
      <w:r>
        <w:t>gut</w:t>
      </w:r>
      <w:proofErr w:type="spellEnd"/>
      <w:r>
        <w:t xml:space="preserve">-skin </w:t>
      </w:r>
      <w:proofErr w:type="spellStart"/>
      <w:r>
        <w:t>axis</w:t>
      </w:r>
      <w:proofErr w:type="spellEnd"/>
      <w:r>
        <w:t xml:space="preserve">) — 10 marek oferuje produkty na jelita, 18 oferuje </w:t>
      </w:r>
      <w:proofErr w:type="spellStart"/>
      <w:r>
        <w:t>beauty</w:t>
      </w:r>
      <w:proofErr w:type="spellEnd"/>
      <w:r>
        <w:t>, żadna nie buduje spójnej narracji łączącej te dwa obszary</w:t>
      </w:r>
    </w:p>
    <w:p w14:paraId="0AA786F4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Colostrum</w:t>
      </w:r>
      <w:proofErr w:type="spellEnd"/>
      <w:r>
        <w:t xml:space="preserve"> jako flagowy składnik w estetyce </w:t>
      </w:r>
      <w:proofErr w:type="spellStart"/>
      <w:r>
        <w:t>premium</w:t>
      </w:r>
      <w:proofErr w:type="spellEnd"/>
      <w:r>
        <w:t xml:space="preserve"> — 12 marek ma </w:t>
      </w:r>
      <w:proofErr w:type="spellStart"/>
      <w:r>
        <w:t>colostrum</w:t>
      </w:r>
      <w:proofErr w:type="spellEnd"/>
      <w:r>
        <w:t>, ale wszędzie jest to pozycja uzupełniająca, nie wiodąca</w:t>
      </w:r>
    </w:p>
    <w:p w14:paraId="57F107B2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Męski segment </w:t>
      </w:r>
      <w:proofErr w:type="spellStart"/>
      <w:r>
        <w:t>premium</w:t>
      </w:r>
      <w:proofErr w:type="spellEnd"/>
      <w:r>
        <w:t xml:space="preserve"> </w:t>
      </w:r>
      <w:proofErr w:type="spellStart"/>
      <w:r>
        <w:t>wellness</w:t>
      </w:r>
      <w:proofErr w:type="spellEnd"/>
      <w:r>
        <w:t xml:space="preserve"> (poza sportem) — 23 z 26 marek komunikuje wyłącznie do kobiet</w:t>
      </w:r>
    </w:p>
    <w:p w14:paraId="54C11553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Longevity</w:t>
      </w:r>
      <w:proofErr w:type="spellEnd"/>
      <w:r>
        <w:t xml:space="preserve"> i smart-</w:t>
      </w:r>
      <w:proofErr w:type="spellStart"/>
      <w:r>
        <w:t>aging</w:t>
      </w:r>
      <w:proofErr w:type="spellEnd"/>
      <w:r>
        <w:t xml:space="preserve"> — zaledwie 2 marki komunikują ten temat otwarcie</w:t>
      </w:r>
    </w:p>
    <w:p w14:paraId="0E5BECF1" w14:textId="77777777" w:rsidR="00AC70A8" w:rsidRDefault="00000000">
      <w:r>
        <w:br w:type="page"/>
      </w:r>
    </w:p>
    <w:p w14:paraId="779DA094" w14:textId="77777777" w:rsidR="00AC70A8" w:rsidRDefault="00000000">
      <w:pPr>
        <w:pStyle w:val="Nagwek1"/>
      </w:pPr>
      <w:r>
        <w:lastRenderedPageBreak/>
        <w:t xml:space="preserve">3. Mapa luk rynkowych — niezagospodarowane segmenty spójne z </w:t>
      </w:r>
      <w:proofErr w:type="spellStart"/>
      <w:r>
        <w:t>Genactiv</w:t>
      </w:r>
      <w:proofErr w:type="spellEnd"/>
    </w:p>
    <w:p w14:paraId="75265575" w14:textId="77777777" w:rsidR="00AC70A8" w:rsidRDefault="00000000">
      <w:pPr>
        <w:spacing w:after="120"/>
      </w:pPr>
      <w:r>
        <w:t xml:space="preserve">Poniższa tabela zestawia największe luki rynkowe zidentyfikowane w analizie cross-kategorialnej. Ocena spójności z </w:t>
      </w:r>
      <w:proofErr w:type="spellStart"/>
      <w:r>
        <w:t>Genactiv</w:t>
      </w:r>
      <w:proofErr w:type="spellEnd"/>
      <w:r>
        <w:t>: od 1 (niska) do 5 (naturalna).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400"/>
        <w:gridCol w:w="1800"/>
        <w:gridCol w:w="1826"/>
      </w:tblGrid>
      <w:tr w:rsidR="00AC70A8" w14:paraId="40E44F3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67E8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>Luka rynkowa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4199B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>Dotknięte kategorie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1F7C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Spójność z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Genactiv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9929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>Najbliższy konkurent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8DD1" w14:textId="77777777" w:rsidR="00AC70A8" w:rsidRDefault="00000000">
            <w:r>
              <w:rPr>
                <w:b/>
                <w:bCs/>
                <w:color w:val="FFFFFF"/>
                <w:sz w:val="18"/>
                <w:szCs w:val="18"/>
              </w:rPr>
              <w:t>Bariera wejścia</w:t>
            </w:r>
          </w:p>
        </w:tc>
      </w:tr>
      <w:tr w:rsidR="00AC70A8" w14:paraId="267BF2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EAA20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Kompleksowy produkt na barierę jelitową (</w:t>
            </w:r>
            <w:proofErr w:type="spellStart"/>
            <w:r>
              <w:rPr>
                <w:b/>
                <w:bCs/>
                <w:sz w:val="18"/>
                <w:szCs w:val="18"/>
              </w:rPr>
              <w:t>colostrum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+ prebiotyk + odżywienie nabłonka) w jednej porcji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13E41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Colostrum</w:t>
            </w:r>
            <w:proofErr w:type="spellEnd"/>
            <w:r>
              <w:rPr>
                <w:sz w:val="18"/>
                <w:szCs w:val="18"/>
              </w:rPr>
              <w:t xml:space="preserve">, Gut 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  <w:r>
              <w:rPr>
                <w:sz w:val="18"/>
                <w:szCs w:val="18"/>
              </w:rPr>
              <w:t xml:space="preserve">, Błonniki, </w:t>
            </w:r>
            <w:proofErr w:type="spellStart"/>
            <w:r>
              <w:rPr>
                <w:sz w:val="18"/>
                <w:szCs w:val="18"/>
              </w:rPr>
              <w:t>Probiotyki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1909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5/5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2471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Labify</w:t>
            </w:r>
            <w:proofErr w:type="spellEnd"/>
            <w:r>
              <w:rPr>
                <w:sz w:val="18"/>
                <w:szCs w:val="18"/>
              </w:rPr>
              <w:t xml:space="preserve"> Gut </w:t>
            </w:r>
            <w:proofErr w:type="spellStart"/>
            <w:r>
              <w:rPr>
                <w:sz w:val="18"/>
                <w:szCs w:val="18"/>
              </w:rPr>
              <w:t>Shield</w:t>
            </w:r>
            <w:proofErr w:type="spellEnd"/>
            <w:r>
              <w:rPr>
                <w:sz w:val="18"/>
                <w:szCs w:val="18"/>
              </w:rPr>
              <w:t xml:space="preserve"> (bez prebiotyku). </w:t>
            </w:r>
            <w:proofErr w:type="spellStart"/>
            <w:r>
              <w:rPr>
                <w:sz w:val="18"/>
                <w:szCs w:val="18"/>
              </w:rPr>
              <w:t>Fiberbiom</w:t>
            </w:r>
            <w:proofErr w:type="spellEnd"/>
            <w:r>
              <w:rPr>
                <w:sz w:val="18"/>
                <w:szCs w:val="18"/>
              </w:rPr>
              <w:t xml:space="preserve"> (bez </w:t>
            </w:r>
            <w:proofErr w:type="spellStart"/>
            <w:r>
              <w:rPr>
                <w:sz w:val="18"/>
                <w:szCs w:val="18"/>
              </w:rPr>
              <w:t>maślanu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9E966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Niska — </w:t>
            </w:r>
            <w:proofErr w:type="spellStart"/>
            <w:r>
              <w:rPr>
                <w:sz w:val="18"/>
                <w:szCs w:val="18"/>
              </w:rPr>
              <w:t>Fiberbiom</w:t>
            </w:r>
            <w:proofErr w:type="spellEnd"/>
            <w:r>
              <w:rPr>
                <w:sz w:val="18"/>
                <w:szCs w:val="18"/>
              </w:rPr>
              <w:t xml:space="preserve"> jest blisko tej pozycji</w:t>
            </w:r>
          </w:p>
        </w:tc>
      </w:tr>
      <w:tr w:rsidR="00AC70A8" w14:paraId="1739B9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263B4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Zdrowie jelit sportowca (bariera jelitowa pod obciążeniem, </w:t>
            </w:r>
            <w:proofErr w:type="spellStart"/>
            <w:r>
              <w:rPr>
                <w:b/>
                <w:bCs/>
                <w:sz w:val="18"/>
                <w:szCs w:val="18"/>
              </w:rPr>
              <w:t>runner's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trot</w:t>
            </w:r>
            <w:proofErr w:type="spellEnd"/>
            <w:r>
              <w:rPr>
                <w:b/>
                <w:bCs/>
                <w:sz w:val="18"/>
                <w:szCs w:val="18"/>
              </w:rPr>
              <w:t>, regeneracja)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7DDC9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Wszystkie 5 kategorii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4495B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4/5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ED9AA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Sanprobi</w:t>
            </w:r>
            <w:proofErr w:type="spellEnd"/>
            <w:r>
              <w:rPr>
                <w:sz w:val="18"/>
                <w:szCs w:val="18"/>
              </w:rPr>
              <w:t xml:space="preserve"> Active (</w:t>
            </w:r>
            <w:proofErr w:type="spellStart"/>
            <w:r>
              <w:rPr>
                <w:sz w:val="18"/>
                <w:szCs w:val="18"/>
              </w:rPr>
              <w:t>probiotyk</w:t>
            </w:r>
            <w:proofErr w:type="spellEnd"/>
            <w:r>
              <w:rPr>
                <w:sz w:val="18"/>
                <w:szCs w:val="18"/>
              </w:rPr>
              <w:t xml:space="preserve"> sportowy), SFD (</w:t>
            </w:r>
            <w:proofErr w:type="spellStart"/>
            <w:r>
              <w:rPr>
                <w:sz w:val="18"/>
                <w:szCs w:val="18"/>
              </w:rPr>
              <w:t>maślan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colostrum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10BAD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Średnia — wymaga KOL sportowych i komunikacji celowanej</w:t>
            </w:r>
          </w:p>
        </w:tc>
      </w:tr>
      <w:tr w:rsidR="00AC70A8" w14:paraId="0AFCFC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B836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Edukacja o synergii mechanizmów jelitowych (uszczelnianie + odżywianie + karmienie </w:t>
            </w:r>
            <w:proofErr w:type="spellStart"/>
            <w:r>
              <w:rPr>
                <w:b/>
                <w:bCs/>
                <w:sz w:val="18"/>
                <w:szCs w:val="18"/>
              </w:rPr>
              <w:t>mikrobioty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A052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Probiotyki</w:t>
            </w:r>
            <w:proofErr w:type="spellEnd"/>
            <w:r>
              <w:rPr>
                <w:sz w:val="18"/>
                <w:szCs w:val="18"/>
              </w:rPr>
              <w:t xml:space="preserve">, Gut 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  <w:r>
              <w:rPr>
                <w:sz w:val="18"/>
                <w:szCs w:val="18"/>
              </w:rPr>
              <w:t xml:space="preserve">, Błonniki, </w:t>
            </w:r>
            <w:proofErr w:type="spellStart"/>
            <w:r>
              <w:rPr>
                <w:sz w:val="18"/>
                <w:szCs w:val="18"/>
              </w:rPr>
              <w:t>Colostrum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462C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5/5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04C4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Żaden gracz — każdy promuje swój komponent osobno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9392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Niska — wymaga </w:t>
            </w:r>
            <w:proofErr w:type="spellStart"/>
            <w:r>
              <w:rPr>
                <w:sz w:val="18"/>
                <w:szCs w:val="18"/>
              </w:rPr>
              <w:t>contentu</w:t>
            </w:r>
            <w:proofErr w:type="spellEnd"/>
            <w:r>
              <w:rPr>
                <w:sz w:val="18"/>
                <w:szCs w:val="18"/>
              </w:rPr>
              <w:t xml:space="preserve"> edukacyjnego</w:t>
            </w:r>
          </w:p>
        </w:tc>
      </w:tr>
      <w:tr w:rsidR="00AC70A8" w14:paraId="4AF484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E6B0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Oś jelito-skóra jako narracja </w:t>
            </w:r>
            <w:proofErr w:type="spellStart"/>
            <w:r>
              <w:rPr>
                <w:b/>
                <w:bCs/>
                <w:sz w:val="18"/>
                <w:szCs w:val="18"/>
              </w:rPr>
              <w:t>beauty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from </w:t>
            </w:r>
            <w:proofErr w:type="spellStart"/>
            <w:r>
              <w:rPr>
                <w:b/>
                <w:bCs/>
                <w:sz w:val="18"/>
                <w:szCs w:val="18"/>
              </w:rPr>
              <w:t>within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AFDF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Premium </w:t>
            </w:r>
            <w:proofErr w:type="spellStart"/>
            <w:r>
              <w:rPr>
                <w:sz w:val="18"/>
                <w:szCs w:val="18"/>
              </w:rPr>
              <w:t>Wellness</w:t>
            </w:r>
            <w:proofErr w:type="spellEnd"/>
            <w:r>
              <w:rPr>
                <w:sz w:val="18"/>
                <w:szCs w:val="18"/>
              </w:rPr>
              <w:t xml:space="preserve">, Gut 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Colostrum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1F838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3/5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6012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Nikt explicite. HLC i </w:t>
            </w:r>
            <w:proofErr w:type="spellStart"/>
            <w:r>
              <w:rPr>
                <w:sz w:val="18"/>
                <w:szCs w:val="18"/>
              </w:rPr>
              <w:t>Natu.Care</w:t>
            </w:r>
            <w:proofErr w:type="spellEnd"/>
            <w:r>
              <w:rPr>
                <w:sz w:val="18"/>
                <w:szCs w:val="18"/>
              </w:rPr>
              <w:t xml:space="preserve"> mają oba segmenty, ale osobno.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E89AE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Wysoka — wymaga rebrandingu, D2C, </w:t>
            </w:r>
            <w:proofErr w:type="spellStart"/>
            <w:r>
              <w:rPr>
                <w:sz w:val="18"/>
                <w:szCs w:val="18"/>
              </w:rPr>
              <w:t>influencerów</w:t>
            </w:r>
            <w:proofErr w:type="spellEnd"/>
          </w:p>
        </w:tc>
      </w:tr>
      <w:tr w:rsidR="00AC70A8" w14:paraId="63B4FD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FD49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Komunikacja oparta na odczuwalnym efekcie zamiast parametrów technicznych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2A0C7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Wszystkie 5 kategorii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EC22A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4/5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BB738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Noyo</w:t>
            </w:r>
            <w:proofErr w:type="spellEnd"/>
            <w:r>
              <w:rPr>
                <w:sz w:val="18"/>
                <w:szCs w:val="18"/>
              </w:rPr>
              <w:t xml:space="preserve"> Pharm ('efekty w 10 dni'), </w:t>
            </w:r>
            <w:proofErr w:type="spellStart"/>
            <w:r>
              <w:rPr>
                <w:sz w:val="18"/>
                <w:szCs w:val="18"/>
              </w:rPr>
              <w:t>BioGaia</w:t>
            </w:r>
            <w:proofErr w:type="spellEnd"/>
            <w:r>
              <w:rPr>
                <w:sz w:val="18"/>
                <w:szCs w:val="18"/>
              </w:rPr>
              <w:t xml:space="preserve"> (świadomie poza wyścigiem CFU)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0EA30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Niska — zmiana komunikacji</w:t>
            </w:r>
          </w:p>
        </w:tc>
      </w:tr>
      <w:tr w:rsidR="00AC70A8" w14:paraId="19D563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40A24" w14:textId="77777777" w:rsidR="00AC70A8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Colostrum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jako flagowy składnik </w:t>
            </w:r>
            <w:proofErr w:type="spellStart"/>
            <w:r>
              <w:rPr>
                <w:b/>
                <w:bCs/>
                <w:sz w:val="18"/>
                <w:szCs w:val="18"/>
              </w:rPr>
              <w:t>premium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wellness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E004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Premium </w:t>
            </w:r>
            <w:proofErr w:type="spellStart"/>
            <w:r>
              <w:rPr>
                <w:sz w:val="18"/>
                <w:szCs w:val="18"/>
              </w:rPr>
              <w:t>Wellness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Colostrum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FEA98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4/5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7ADB3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Natu.Care</w:t>
            </w:r>
            <w:proofErr w:type="spellEnd"/>
            <w:r>
              <w:rPr>
                <w:sz w:val="18"/>
                <w:szCs w:val="18"/>
              </w:rPr>
              <w:t xml:space="preserve"> (Premium </w:t>
            </w:r>
            <w:proofErr w:type="spellStart"/>
            <w:r>
              <w:rPr>
                <w:sz w:val="18"/>
                <w:szCs w:val="18"/>
              </w:rPr>
              <w:t>Colostrum</w:t>
            </w:r>
            <w:proofErr w:type="spellEnd"/>
            <w:r>
              <w:rPr>
                <w:sz w:val="18"/>
                <w:szCs w:val="18"/>
              </w:rPr>
              <w:t xml:space="preserve"> — pozycjonowane przez odporność, nie </w:t>
            </w:r>
            <w:proofErr w:type="spellStart"/>
            <w:r>
              <w:rPr>
                <w:sz w:val="18"/>
                <w:szCs w:val="18"/>
              </w:rPr>
              <w:t>beauty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F75C2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Wysoka — wymaga rebrandingu</w:t>
            </w:r>
          </w:p>
        </w:tc>
      </w:tr>
      <w:tr w:rsidR="00AC70A8" w14:paraId="0E8B70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9FB0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Codzienny błonnik </w:t>
            </w:r>
            <w:proofErr w:type="spellStart"/>
            <w:r>
              <w:rPr>
                <w:b/>
                <w:bCs/>
                <w:sz w:val="18"/>
                <w:szCs w:val="18"/>
              </w:rPr>
              <w:t>premium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jako rytuał (smak + wygoda + subskrypcja)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ED57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Błonniki, Premium </w:t>
            </w:r>
            <w:proofErr w:type="spellStart"/>
            <w:r>
              <w:rPr>
                <w:sz w:val="18"/>
                <w:szCs w:val="18"/>
              </w:rPr>
              <w:t>Wellness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0A9B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4/5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BBAA4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Nikt w Polsce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19B7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Średnia — format produktu i kanał dystrybucji</w:t>
            </w:r>
          </w:p>
        </w:tc>
      </w:tr>
      <w:tr w:rsidR="00AC70A8" w14:paraId="0C2A81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4696" w14:textId="77777777" w:rsidR="00AC70A8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Postbiotyki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 nukleotydy dietetyczne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A7BC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Gut 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9677" w14:textId="77777777" w:rsidR="00AC70A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2/5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0B6E" w14:textId="77777777" w:rsidR="00AC70A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Norsa</w:t>
            </w:r>
            <w:proofErr w:type="spellEnd"/>
            <w:r>
              <w:rPr>
                <w:sz w:val="18"/>
                <w:szCs w:val="18"/>
              </w:rPr>
              <w:t xml:space="preserve"> Pharma (nukleotydy — 6 </w:t>
            </w:r>
            <w:proofErr w:type="spellStart"/>
            <w:r>
              <w:rPr>
                <w:sz w:val="18"/>
                <w:szCs w:val="18"/>
              </w:rPr>
              <w:t>prod</w:t>
            </w:r>
            <w:proofErr w:type="spellEnd"/>
            <w:r>
              <w:rPr>
                <w:sz w:val="18"/>
                <w:szCs w:val="18"/>
              </w:rPr>
              <w:t xml:space="preserve">.), </w:t>
            </w:r>
            <w:proofErr w:type="spellStart"/>
            <w:r>
              <w:rPr>
                <w:sz w:val="18"/>
                <w:szCs w:val="18"/>
              </w:rPr>
              <w:t>Sanprobi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Akkermansia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3747" w14:textId="77777777" w:rsidR="00AC70A8" w:rsidRDefault="00000000">
            <w:pPr>
              <w:spacing w:after="40"/>
            </w:pPr>
            <w:r>
              <w:rPr>
                <w:sz w:val="18"/>
                <w:szCs w:val="18"/>
              </w:rPr>
              <w:t>Wysoka — wymaga nowych kompetencji R&amp;D</w:t>
            </w:r>
          </w:p>
        </w:tc>
      </w:tr>
    </w:tbl>
    <w:p w14:paraId="55A781E9" w14:textId="77777777" w:rsidR="00AC70A8" w:rsidRDefault="00000000">
      <w:r>
        <w:br w:type="page"/>
      </w:r>
    </w:p>
    <w:p w14:paraId="162F9BB8" w14:textId="77777777" w:rsidR="00AC70A8" w:rsidRDefault="00000000">
      <w:pPr>
        <w:pStyle w:val="Nagwek1"/>
      </w:pPr>
      <w:r>
        <w:lastRenderedPageBreak/>
        <w:t xml:space="preserve">4. Pozycja </w:t>
      </w:r>
      <w:proofErr w:type="spellStart"/>
      <w:r>
        <w:t>Genactiv</w:t>
      </w:r>
      <w:proofErr w:type="spellEnd"/>
      <w:r>
        <w:t xml:space="preserve"> na tle pięciu kategorii</w:t>
      </w:r>
    </w:p>
    <w:p w14:paraId="3B758DAD" w14:textId="77777777" w:rsidR="00AC70A8" w:rsidRDefault="00000000">
      <w:pPr>
        <w:spacing w:after="120"/>
      </w:pPr>
      <w:proofErr w:type="spellStart"/>
      <w:r>
        <w:t>Genactiv</w:t>
      </w:r>
      <w:proofErr w:type="spellEnd"/>
      <w:r>
        <w:t xml:space="preserve"> jest obecny bezpośrednio w dwóch kategoriach (</w:t>
      </w:r>
      <w:proofErr w:type="spellStart"/>
      <w:r>
        <w:t>colostrum</w:t>
      </w:r>
      <w:proofErr w:type="spellEnd"/>
      <w:r>
        <w:t xml:space="preserve"> i błonniki funkcjonalne przez </w:t>
      </w:r>
      <w:proofErr w:type="spellStart"/>
      <w:r>
        <w:t>Fiberbiom</w:t>
      </w:r>
      <w:proofErr w:type="spellEnd"/>
      <w:r>
        <w:t>) i pośrednio dotyka trzech kolejnych (</w:t>
      </w:r>
      <w:proofErr w:type="spellStart"/>
      <w:r>
        <w:t>gut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i </w:t>
      </w:r>
      <w:proofErr w:type="spellStart"/>
      <w:r>
        <w:t>probiotyki</w:t>
      </w:r>
      <w:proofErr w:type="spellEnd"/>
      <w:r>
        <w:t xml:space="preserve"> — przez mechanizm działania produktów; </w:t>
      </w:r>
      <w:proofErr w:type="spellStart"/>
      <w:r>
        <w:t>premium</w:t>
      </w:r>
      <w:proofErr w:type="spellEnd"/>
      <w:r>
        <w:t xml:space="preserve"> </w:t>
      </w:r>
      <w:proofErr w:type="spellStart"/>
      <w:r>
        <w:t>wellness</w:t>
      </w:r>
      <w:proofErr w:type="spellEnd"/>
      <w:r>
        <w:t xml:space="preserve"> — przez potencjał </w:t>
      </w:r>
      <w:proofErr w:type="spellStart"/>
      <w:r>
        <w:t>repositioningu</w:t>
      </w:r>
      <w:proofErr w:type="spellEnd"/>
      <w:r>
        <w:t>).</w:t>
      </w:r>
    </w:p>
    <w:p w14:paraId="27C909A7" w14:textId="77777777" w:rsidR="00AC70A8" w:rsidRDefault="00000000">
      <w:pPr>
        <w:pStyle w:val="Nagwek3"/>
      </w:pPr>
      <w:r>
        <w:t xml:space="preserve">Przewagi </w:t>
      </w:r>
      <w:proofErr w:type="spellStart"/>
      <w:r>
        <w:t>Genactiv</w:t>
      </w:r>
      <w:proofErr w:type="spellEnd"/>
      <w:r>
        <w:t>, których konkurenci nie posiadają</w:t>
      </w:r>
    </w:p>
    <w:p w14:paraId="66842368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20 lat specjalizacji w </w:t>
      </w:r>
      <w:proofErr w:type="spellStart"/>
      <w:r>
        <w:t>colostrum</w:t>
      </w:r>
      <w:proofErr w:type="spellEnd"/>
      <w:r>
        <w:t xml:space="preserve"> </w:t>
      </w:r>
      <w:proofErr w:type="spellStart"/>
      <w:r>
        <w:t>bovinum</w:t>
      </w:r>
      <w:proofErr w:type="spellEnd"/>
      <w:r>
        <w:t xml:space="preserve"> — żaden gracz w żadnej z pięciu kategorii nie dysponuje porównywalną głębokością ekspertyzy w jednej substancji bioaktywnej</w:t>
      </w:r>
    </w:p>
    <w:p w14:paraId="764F4184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Własna produkcja od surowca do gotowego produktu — w </w:t>
      </w:r>
      <w:proofErr w:type="spellStart"/>
      <w:r>
        <w:t>probiotykach</w:t>
      </w:r>
      <w:proofErr w:type="spellEnd"/>
      <w:r>
        <w:t xml:space="preserve"> szczepy kupowane od dostawców (Chr. Hansen, </w:t>
      </w:r>
      <w:proofErr w:type="spellStart"/>
      <w:r>
        <w:t>DuPont</w:t>
      </w:r>
      <w:proofErr w:type="spellEnd"/>
      <w:r>
        <w:t xml:space="preserve">); w </w:t>
      </w:r>
      <w:proofErr w:type="spellStart"/>
      <w:r>
        <w:t>premium</w:t>
      </w:r>
      <w:proofErr w:type="spellEnd"/>
      <w:r>
        <w:t xml:space="preserve"> </w:t>
      </w:r>
      <w:proofErr w:type="spellStart"/>
      <w:r>
        <w:t>wellness</w:t>
      </w:r>
      <w:proofErr w:type="spellEnd"/>
      <w:r>
        <w:t xml:space="preserve"> składniki od zewnętrznych producentów (VERISOL, </w:t>
      </w:r>
      <w:proofErr w:type="spellStart"/>
      <w:r>
        <w:t>DracoBelle</w:t>
      </w:r>
      <w:proofErr w:type="spellEnd"/>
      <w:r>
        <w:t xml:space="preserve">, </w:t>
      </w:r>
      <w:proofErr w:type="spellStart"/>
      <w:r>
        <w:t>OptiMSM</w:t>
      </w:r>
      <w:proofErr w:type="spellEnd"/>
      <w:r>
        <w:t>)</w:t>
      </w:r>
    </w:p>
    <w:p w14:paraId="59916501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Badania kliniczne przeprowadzone na własnym gotowym produkcie — nie na surowcu dostawcy. W Polsce takie podejście stosują jeszcze </w:t>
      </w:r>
      <w:proofErr w:type="spellStart"/>
      <w:r>
        <w:t>OMNi-BiOTiC</w:t>
      </w:r>
      <w:proofErr w:type="spellEnd"/>
      <w:r>
        <w:t xml:space="preserve"> i </w:t>
      </w:r>
      <w:proofErr w:type="spellStart"/>
      <w:r>
        <w:t>Sanprobi</w:t>
      </w:r>
      <w:proofErr w:type="spellEnd"/>
      <w:r>
        <w:t xml:space="preserve">, ale żaden producent </w:t>
      </w:r>
      <w:proofErr w:type="spellStart"/>
      <w:r>
        <w:t>colostrum</w:t>
      </w:r>
      <w:proofErr w:type="spellEnd"/>
    </w:p>
    <w:p w14:paraId="39DCC18A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Fiberbiom</w:t>
      </w:r>
      <w:proofErr w:type="spellEnd"/>
      <w:r>
        <w:t xml:space="preserve">: jedyne na rynku połączenie prebiotyku z </w:t>
      </w:r>
      <w:proofErr w:type="spellStart"/>
      <w:r>
        <w:t>colostrum</w:t>
      </w:r>
      <w:proofErr w:type="spellEnd"/>
      <w:r>
        <w:t xml:space="preserve"> (spośród ponad 400 przeanalizowanych produktów)</w:t>
      </w:r>
    </w:p>
    <w:p w14:paraId="64F98D5E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Colostrum</w:t>
      </w:r>
      <w:proofErr w:type="spellEnd"/>
      <w:r>
        <w:t xml:space="preserve"> A2, patent na technologię pozyskiwania surowca, własne stado</w:t>
      </w:r>
    </w:p>
    <w:p w14:paraId="54B13EDE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Wielość form podania (płyn, tabletki do ssania, proszek, kapsułki) — unikalna w kategorii </w:t>
      </w:r>
      <w:proofErr w:type="spellStart"/>
      <w:r>
        <w:t>colostrum</w:t>
      </w:r>
      <w:proofErr w:type="spellEnd"/>
    </w:p>
    <w:p w14:paraId="2EC59DD2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Obecność w telewizji — jedyne </w:t>
      </w:r>
      <w:proofErr w:type="spellStart"/>
      <w:r>
        <w:t>colostrum</w:t>
      </w:r>
      <w:proofErr w:type="spellEnd"/>
      <w:r>
        <w:t xml:space="preserve"> reklamowane w TV</w:t>
      </w:r>
    </w:p>
    <w:p w14:paraId="6E444C97" w14:textId="77777777" w:rsidR="00AC70A8" w:rsidRDefault="00000000">
      <w:pPr>
        <w:pStyle w:val="Nagwek3"/>
      </w:pPr>
      <w:r>
        <w:t>Luki w ofercie i modelu, które rynek wymaga</w:t>
      </w:r>
    </w:p>
    <w:p w14:paraId="4D3B2BC0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Model subskrypcyjny — standard w </w:t>
      </w:r>
      <w:proofErr w:type="spellStart"/>
      <w:r>
        <w:t>premium</w:t>
      </w:r>
      <w:proofErr w:type="spellEnd"/>
      <w:r>
        <w:t xml:space="preserve"> </w:t>
      </w:r>
      <w:proofErr w:type="spellStart"/>
      <w:r>
        <w:t>wellness</w:t>
      </w:r>
      <w:proofErr w:type="spellEnd"/>
      <w:r>
        <w:t xml:space="preserve"> (15 z 26 marek), nieobecny u </w:t>
      </w:r>
      <w:proofErr w:type="spellStart"/>
      <w:r>
        <w:t>Genactiv</w:t>
      </w:r>
      <w:proofErr w:type="spellEnd"/>
    </w:p>
    <w:p w14:paraId="720A37FE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Rozwinięta sprzedaż online i D2C — kanał e-commerce rośnie +11,5% rocznie, kanał apteczny spada -8,8%</w:t>
      </w:r>
    </w:p>
    <w:p w14:paraId="0D1303E9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Współpraca z </w:t>
      </w:r>
      <w:proofErr w:type="spellStart"/>
      <w:r>
        <w:t>influencerami</w:t>
      </w:r>
      <w:proofErr w:type="spellEnd"/>
      <w:r>
        <w:t xml:space="preserve"> — HLC współpracuje z 600 ambasadorami, </w:t>
      </w:r>
      <w:proofErr w:type="spellStart"/>
      <w:r>
        <w:t>Genactiv</w:t>
      </w:r>
      <w:proofErr w:type="spellEnd"/>
      <w:r>
        <w:t xml:space="preserve"> z żadnym</w:t>
      </w:r>
    </w:p>
    <w:p w14:paraId="2D89C60E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Estetyka odpowiadająca standardom </w:t>
      </w:r>
      <w:proofErr w:type="spellStart"/>
      <w:r>
        <w:t>premium</w:t>
      </w:r>
      <w:proofErr w:type="spellEnd"/>
      <w:r>
        <w:t xml:space="preserve"> — rynek przesuwa się w stronę estetyki </w:t>
      </w:r>
      <w:proofErr w:type="spellStart"/>
      <w:r>
        <w:t>Sephory</w:t>
      </w:r>
      <w:proofErr w:type="spellEnd"/>
      <w:r>
        <w:t xml:space="preserve">; </w:t>
      </w:r>
      <w:proofErr w:type="spellStart"/>
      <w:r>
        <w:t>Genactiv</w:t>
      </w:r>
      <w:proofErr w:type="spellEnd"/>
      <w:r>
        <w:t xml:space="preserve"> operuje w estetyce aptecznej</w:t>
      </w:r>
    </w:p>
    <w:p w14:paraId="197FDAB5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Komunikacja skoncentrowana na efekcie odczuwalnym przez konsumenta — </w:t>
      </w:r>
      <w:proofErr w:type="spellStart"/>
      <w:r>
        <w:t>Genactiv</w:t>
      </w:r>
      <w:proofErr w:type="spellEnd"/>
      <w:r>
        <w:t xml:space="preserve"> komunikuje skład i mechanizm</w:t>
      </w:r>
    </w:p>
    <w:p w14:paraId="58F62081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Obecność w segmencie sportowym — naturalne terytorium dla </w:t>
      </w:r>
      <w:proofErr w:type="spellStart"/>
      <w:r>
        <w:t>colostrum</w:t>
      </w:r>
      <w:proofErr w:type="spellEnd"/>
      <w:r>
        <w:t>, obecnie niewykorzystane</w:t>
      </w:r>
    </w:p>
    <w:p w14:paraId="7549CB07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Narracja jelitowa na poziomie marki — genactiv.pl komunikuje pozycję 'Nr 1 w kategorii odporności', a odporność to jedyna duża kategoria spadkowa</w:t>
      </w:r>
    </w:p>
    <w:p w14:paraId="4829B638" w14:textId="261449B6" w:rsidR="00AC70A8" w:rsidRDefault="00000000">
      <w:r>
        <w:br w:type="page"/>
      </w:r>
    </w:p>
    <w:p w14:paraId="0340554B" w14:textId="6A24EFE6" w:rsidR="00AC70A8" w:rsidRDefault="001412E7">
      <w:pPr>
        <w:pStyle w:val="Nagwek1"/>
      </w:pPr>
      <w:r>
        <w:lastRenderedPageBreak/>
        <w:t>5. Sygnały wczesnego ostrzegania</w:t>
      </w:r>
    </w:p>
    <w:p w14:paraId="5614D4A5" w14:textId="77777777" w:rsidR="00AC70A8" w:rsidRDefault="00000000">
      <w:pPr>
        <w:spacing w:after="120"/>
      </w:pPr>
      <w:r>
        <w:t xml:space="preserve">Zdarzenia rynkowe, które w przypadku wystąpienia w ciągu najbliższych 12 miesięcy istotnie zmienią otoczenie konkurencyjne </w:t>
      </w:r>
      <w:proofErr w:type="spellStart"/>
      <w:r>
        <w:t>Genactiv</w:t>
      </w:r>
      <w:proofErr w:type="spellEnd"/>
      <w:r>
        <w:t>:</w:t>
      </w:r>
    </w:p>
    <w:p w14:paraId="782E92D6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Health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Care</w:t>
      </w:r>
      <w:proofErr w:type="spellEnd"/>
      <w:r>
        <w:rPr>
          <w:b/>
          <w:bCs/>
        </w:rPr>
        <w:t xml:space="preserve"> buduje narrację jelito-skóra z </w:t>
      </w:r>
      <w:proofErr w:type="spellStart"/>
      <w:r>
        <w:rPr>
          <w:b/>
          <w:bCs/>
        </w:rPr>
        <w:t>colostrum</w:t>
      </w:r>
      <w:proofErr w:type="spellEnd"/>
      <w:r>
        <w:rPr>
          <w:b/>
          <w:bCs/>
        </w:rPr>
        <w:t xml:space="preserve">. </w:t>
      </w:r>
      <w:r>
        <w:t xml:space="preserve">HLC posiada już w portfolio </w:t>
      </w:r>
      <w:proofErr w:type="spellStart"/>
      <w:r>
        <w:t>Colostrum</w:t>
      </w:r>
      <w:proofErr w:type="spellEnd"/>
      <w:r>
        <w:t xml:space="preserve"> FORTE i </w:t>
      </w:r>
      <w:proofErr w:type="spellStart"/>
      <w:r>
        <w:t>Maślan</w:t>
      </w:r>
      <w:proofErr w:type="spellEnd"/>
      <w:r>
        <w:t xml:space="preserve"> Sodu FORTE. Połączenie tych produktów w komunikat 'zdrowe jelita to piękna skóra', wsparte siecią 600 </w:t>
      </w:r>
      <w:proofErr w:type="spellStart"/>
      <w:r>
        <w:t>influencerek</w:t>
      </w:r>
      <w:proofErr w:type="spellEnd"/>
      <w:r>
        <w:t xml:space="preserve">, pozwoliłoby HLC zająć terytorium, do którego </w:t>
      </w:r>
      <w:proofErr w:type="spellStart"/>
      <w:r>
        <w:t>Genactiv</w:t>
      </w:r>
      <w:proofErr w:type="spellEnd"/>
      <w:r>
        <w:t xml:space="preserve"> ma naturalnie silniejsze kompetencje.</w:t>
      </w:r>
    </w:p>
    <w:p w14:paraId="2DC404DE" w14:textId="3198897C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Sanprobi</w:t>
      </w:r>
      <w:proofErr w:type="spellEnd"/>
      <w:r>
        <w:rPr>
          <w:b/>
          <w:bCs/>
        </w:rPr>
        <w:t xml:space="preserve"> wchodzi </w:t>
      </w:r>
      <w:r w:rsidR="00F15EB6">
        <w:rPr>
          <w:b/>
          <w:bCs/>
        </w:rPr>
        <w:t>w błonnik</w:t>
      </w:r>
      <w:r>
        <w:rPr>
          <w:b/>
          <w:bCs/>
        </w:rPr>
        <w:t xml:space="preserve">. </w:t>
      </w:r>
      <w:proofErr w:type="spellStart"/>
      <w:r>
        <w:t>Sanprobi</w:t>
      </w:r>
      <w:proofErr w:type="spellEnd"/>
      <w:r>
        <w:t xml:space="preserve"> posiada najsilniejszą pozycję wśród farmaceutów i właśnie rozszerzył ofertę o prebiotyk GOS. Dodanie </w:t>
      </w:r>
      <w:proofErr w:type="spellStart"/>
      <w:r>
        <w:t>colostrum</w:t>
      </w:r>
      <w:proofErr w:type="spellEnd"/>
      <w:r>
        <w:t xml:space="preserve"> do portfolio uczyniłoby </w:t>
      </w:r>
      <w:proofErr w:type="spellStart"/>
      <w:r>
        <w:t>Sanprobi</w:t>
      </w:r>
      <w:proofErr w:type="spellEnd"/>
      <w:r>
        <w:t xml:space="preserve"> bezpośrednim konkurentem </w:t>
      </w:r>
      <w:proofErr w:type="spellStart"/>
      <w:r>
        <w:t>Fiberbiom</w:t>
      </w:r>
      <w:proofErr w:type="spellEnd"/>
      <w:r>
        <w:t xml:space="preserve"> z lepszą dystrybucją apteczną.</w:t>
      </w:r>
    </w:p>
    <w:p w14:paraId="53FB8C7E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Natu.Care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repozycjonuje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colostrum</w:t>
      </w:r>
      <w:proofErr w:type="spellEnd"/>
      <w:r>
        <w:rPr>
          <w:b/>
          <w:bCs/>
        </w:rPr>
        <w:t xml:space="preserve"> na </w:t>
      </w:r>
      <w:proofErr w:type="spellStart"/>
      <w:r>
        <w:rPr>
          <w:b/>
          <w:bCs/>
        </w:rPr>
        <w:t>beauty</w:t>
      </w:r>
      <w:proofErr w:type="spellEnd"/>
      <w:r>
        <w:rPr>
          <w:b/>
          <w:bCs/>
        </w:rPr>
        <w:t xml:space="preserve">. </w:t>
      </w:r>
      <w:proofErr w:type="spellStart"/>
      <w:r>
        <w:t>Natu.Care</w:t>
      </w:r>
      <w:proofErr w:type="spellEnd"/>
      <w:r>
        <w:t xml:space="preserve"> oferuje już Premium </w:t>
      </w:r>
      <w:proofErr w:type="spellStart"/>
      <w:r>
        <w:t>Colostrum</w:t>
      </w:r>
      <w:proofErr w:type="spellEnd"/>
      <w:r>
        <w:t xml:space="preserve"> (standaryzowane na 30% </w:t>
      </w:r>
      <w:proofErr w:type="spellStart"/>
      <w:r>
        <w:t>IgG</w:t>
      </w:r>
      <w:proofErr w:type="spellEnd"/>
      <w:r>
        <w:t xml:space="preserve">, w </w:t>
      </w:r>
      <w:proofErr w:type="spellStart"/>
      <w:r>
        <w:t>premium</w:t>
      </w:r>
      <w:proofErr w:type="spellEnd"/>
      <w:r>
        <w:t xml:space="preserve"> saszetkach), ale pozycjonuje je wyłącznie przez odporność. Jedno przesunięcie komunikacyjne wystarczy.</w:t>
      </w:r>
    </w:p>
    <w:p w14:paraId="7449A16D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Labify</w:t>
      </w:r>
      <w:proofErr w:type="spellEnd"/>
      <w:r>
        <w:rPr>
          <w:b/>
          <w:bCs/>
        </w:rPr>
        <w:t xml:space="preserve"> skaluje Gut </w:t>
      </w:r>
      <w:proofErr w:type="spellStart"/>
      <w:r>
        <w:rPr>
          <w:b/>
          <w:bCs/>
        </w:rPr>
        <w:t>Shield</w:t>
      </w:r>
      <w:proofErr w:type="spellEnd"/>
      <w:r>
        <w:rPr>
          <w:b/>
          <w:bCs/>
        </w:rPr>
        <w:t xml:space="preserve">. </w:t>
      </w:r>
      <w:proofErr w:type="spellStart"/>
      <w:r>
        <w:t>Labify</w:t>
      </w:r>
      <w:proofErr w:type="spellEnd"/>
      <w:r>
        <w:t xml:space="preserve"> posiada jedyny kompleksowy produkt barierowy (</w:t>
      </w:r>
      <w:proofErr w:type="spellStart"/>
      <w:r>
        <w:t>colostrum</w:t>
      </w:r>
      <w:proofErr w:type="spellEnd"/>
      <w:r>
        <w:t xml:space="preserve"> + </w:t>
      </w:r>
      <w:proofErr w:type="spellStart"/>
      <w:r>
        <w:t>maślan</w:t>
      </w:r>
      <w:proofErr w:type="spellEnd"/>
      <w:r>
        <w:t xml:space="preserve"> + </w:t>
      </w:r>
      <w:proofErr w:type="spellStart"/>
      <w:r>
        <w:t>laktoferyna</w:t>
      </w:r>
      <w:proofErr w:type="spellEnd"/>
      <w:r>
        <w:t xml:space="preserve">) w estetyce D2C. Dodanie prebiotyku i zbudowanie skali uczyniłoby go bezpośrednim rywalem </w:t>
      </w:r>
      <w:proofErr w:type="spellStart"/>
      <w:r>
        <w:t>Fiberbiom</w:t>
      </w:r>
      <w:proofErr w:type="spellEnd"/>
      <w:r>
        <w:t>.</w:t>
      </w:r>
    </w:p>
    <w:p w14:paraId="47C2C2C4" w14:textId="004B0A2A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Fibraxine</w:t>
      </w:r>
      <w:proofErr w:type="spellEnd"/>
      <w:r>
        <w:rPr>
          <w:b/>
          <w:bCs/>
        </w:rPr>
        <w:t xml:space="preserve"> wchodzi w kanał online i dodaje </w:t>
      </w:r>
      <w:proofErr w:type="spellStart"/>
      <w:r>
        <w:rPr>
          <w:b/>
          <w:bCs/>
        </w:rPr>
        <w:t>colostrum</w:t>
      </w:r>
      <w:proofErr w:type="spellEnd"/>
      <w:r>
        <w:rPr>
          <w:b/>
          <w:bCs/>
        </w:rPr>
        <w:t xml:space="preserve">. </w:t>
      </w:r>
      <w:proofErr w:type="spellStart"/>
      <w:r>
        <w:t>Fibraxine</w:t>
      </w:r>
      <w:proofErr w:type="spellEnd"/>
      <w:r>
        <w:t xml:space="preserve"> jest 5-krotnie tańszy od </w:t>
      </w:r>
      <w:proofErr w:type="spellStart"/>
      <w:r>
        <w:t>Fiberbiom</w:t>
      </w:r>
      <w:proofErr w:type="spellEnd"/>
      <w:r>
        <w:t xml:space="preserve"> i ma silniejszą pozycję u farmaceutów. Rozszerzenie na e-commerce i dodanie </w:t>
      </w:r>
      <w:proofErr w:type="spellStart"/>
      <w:r>
        <w:t>colostrum</w:t>
      </w:r>
      <w:proofErr w:type="spellEnd"/>
      <w:r>
        <w:t xml:space="preserve"> do formuły oznaczałoby bezpośrednie zagrożenie.</w:t>
      </w:r>
      <w:r w:rsidR="00F15EB6">
        <w:t xml:space="preserve"> </w:t>
      </w:r>
      <w:proofErr w:type="spellStart"/>
      <w:r w:rsidR="00F15EB6">
        <w:t>Fibregast</w:t>
      </w:r>
      <w:proofErr w:type="spellEnd"/>
      <w:r w:rsidR="00F15EB6">
        <w:t xml:space="preserve"> próbuje walczyć cena z </w:t>
      </w:r>
      <w:proofErr w:type="spellStart"/>
      <w:r w:rsidR="00F15EB6">
        <w:t>Fibraxine</w:t>
      </w:r>
      <w:proofErr w:type="spellEnd"/>
      <w:r w:rsidR="00F15EB6">
        <w:t xml:space="preserve">. </w:t>
      </w:r>
    </w:p>
    <w:p w14:paraId="15B6AFE6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Norsa</w:t>
      </w:r>
      <w:proofErr w:type="spellEnd"/>
      <w:r>
        <w:rPr>
          <w:b/>
          <w:bCs/>
        </w:rPr>
        <w:t xml:space="preserve"> Pharma łączy nukleotydy z </w:t>
      </w:r>
      <w:proofErr w:type="spellStart"/>
      <w:r>
        <w:rPr>
          <w:b/>
          <w:bCs/>
        </w:rPr>
        <w:t>colostrum</w:t>
      </w:r>
      <w:proofErr w:type="spellEnd"/>
      <w:r>
        <w:rPr>
          <w:b/>
          <w:bCs/>
        </w:rPr>
        <w:t xml:space="preserve">. </w:t>
      </w:r>
      <w:proofErr w:type="spellStart"/>
      <w:r>
        <w:t>Norsa</w:t>
      </w:r>
      <w:proofErr w:type="spellEnd"/>
      <w:r>
        <w:t xml:space="preserve"> konsekwentnie rozbudowuje portfolio nukleotydowe, dodając je do kolejnych składników. </w:t>
      </w:r>
      <w:proofErr w:type="spellStart"/>
      <w:r>
        <w:t>Colostrum</w:t>
      </w:r>
      <w:proofErr w:type="spellEnd"/>
      <w:r>
        <w:t xml:space="preserve"> + nukleotydy to połączenie, którego nikt jeszcze nie oferuje.</w:t>
      </w:r>
    </w:p>
    <w:p w14:paraId="1C86C41A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Globalny gracz wchodzi do Polski z pozycjonowaniem </w:t>
      </w:r>
      <w:proofErr w:type="spellStart"/>
      <w:r>
        <w:rPr>
          <w:b/>
          <w:bCs/>
        </w:rPr>
        <w:t>gut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health</w:t>
      </w:r>
      <w:proofErr w:type="spellEnd"/>
      <w:r>
        <w:rPr>
          <w:b/>
          <w:bCs/>
        </w:rPr>
        <w:t xml:space="preserve">. </w:t>
      </w:r>
      <w:proofErr w:type="spellStart"/>
      <w:r>
        <w:t>Seed</w:t>
      </w:r>
      <w:proofErr w:type="spellEnd"/>
      <w:r>
        <w:t xml:space="preserve"> (USA) i AG1 (</w:t>
      </w:r>
      <w:proofErr w:type="spellStart"/>
      <w:r>
        <w:t>Athletic</w:t>
      </w:r>
      <w:proofErr w:type="spellEnd"/>
      <w:r>
        <w:t xml:space="preserve"> </w:t>
      </w:r>
      <w:proofErr w:type="spellStart"/>
      <w:r>
        <w:t>Greens</w:t>
      </w:r>
      <w:proofErr w:type="spellEnd"/>
      <w:r>
        <w:t>) budują tożsamość marki wokół zdrowia jelit z budżetami marketingowymi niedostępnymi dla polskich producentów.</w:t>
      </w:r>
    </w:p>
    <w:p w14:paraId="791DE019" w14:textId="77777777" w:rsidR="00AC70A8" w:rsidRDefault="00000000">
      <w:r>
        <w:br w:type="page"/>
      </w:r>
    </w:p>
    <w:p w14:paraId="0A2B2A4D" w14:textId="77777777" w:rsidR="00AC70A8" w:rsidRDefault="00000000">
      <w:pPr>
        <w:pStyle w:val="Nagwek1"/>
      </w:pPr>
      <w:r>
        <w:lastRenderedPageBreak/>
        <w:t>Załącznik: Dominujące wzorce komunikacyjne kategorii</w:t>
      </w:r>
    </w:p>
    <w:p w14:paraId="3502922E" w14:textId="77777777" w:rsidR="00AC70A8" w:rsidRDefault="00000000">
      <w:pPr>
        <w:spacing w:after="120"/>
      </w:pPr>
      <w:r>
        <w:rPr>
          <w:i/>
          <w:iCs/>
          <w:color w:val="555555"/>
        </w:rPr>
        <w:t xml:space="preserve">Poniższe schematy komunikacyjne są na tyle rozpowszechnione w kategoriach wokół </w:t>
      </w:r>
      <w:proofErr w:type="spellStart"/>
      <w:r>
        <w:rPr>
          <w:i/>
          <w:iCs/>
          <w:color w:val="555555"/>
        </w:rPr>
        <w:t>Genactiv</w:t>
      </w:r>
      <w:proofErr w:type="spellEnd"/>
      <w:r>
        <w:rPr>
          <w:i/>
          <w:iCs/>
          <w:color w:val="555555"/>
        </w:rPr>
        <w:t>, że nie stanowią już wyróżnika. Świadoma strategia powinna je omijać lub podważać.</w:t>
      </w:r>
    </w:p>
    <w:p w14:paraId="3EAED01E" w14:textId="77777777" w:rsidR="00AC70A8" w:rsidRDefault="00000000">
      <w:pPr>
        <w:pStyle w:val="Nagwek3"/>
      </w:pPr>
      <w:r>
        <w:t>Wzorce wspólne dla trzech i więcej kategorii</w:t>
      </w:r>
    </w:p>
    <w:p w14:paraId="5372EDD5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'Potwierdzone badaniami / naukowo udowodnione' — deklaruje ponad 80% marek we wszystkich kategoriach, przy drastycznie różnej jakości dowodów</w:t>
      </w:r>
    </w:p>
    <w:p w14:paraId="7B1AE389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'Bezpieczeństwo, naturalność, czystość składu' — warunek wstępny obecności w kategorii, nie wyróżnik (14-16 z 16 marek </w:t>
      </w:r>
      <w:proofErr w:type="spellStart"/>
      <w:r>
        <w:t>colostrum</w:t>
      </w:r>
      <w:proofErr w:type="spellEnd"/>
      <w:r>
        <w:t xml:space="preserve">, 14 z 14 marek </w:t>
      </w:r>
      <w:proofErr w:type="spellStart"/>
      <w:r>
        <w:t>probiotycznych</w:t>
      </w:r>
      <w:proofErr w:type="spellEnd"/>
      <w:r>
        <w:t>)</w:t>
      </w:r>
    </w:p>
    <w:p w14:paraId="5197F2D5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'Bariera jelitowa' — wspólne terytorium komunikacyjne bez właściciela: 11/16 marek </w:t>
      </w:r>
      <w:proofErr w:type="spellStart"/>
      <w:r>
        <w:t>colostrum</w:t>
      </w:r>
      <w:proofErr w:type="spellEnd"/>
      <w:r>
        <w:t xml:space="preserve">, 6/14 </w:t>
      </w:r>
      <w:proofErr w:type="spellStart"/>
      <w:r>
        <w:t>probiotyków</w:t>
      </w:r>
      <w:proofErr w:type="spellEnd"/>
      <w:r>
        <w:t xml:space="preserve">, dominuje w </w:t>
      </w:r>
      <w:proofErr w:type="spellStart"/>
      <w:r>
        <w:t>gut</w:t>
      </w:r>
      <w:proofErr w:type="spellEnd"/>
      <w:r>
        <w:t xml:space="preserve"> </w:t>
      </w:r>
      <w:proofErr w:type="spellStart"/>
      <w:r>
        <w:t>health</w:t>
      </w:r>
      <w:proofErr w:type="spellEnd"/>
    </w:p>
    <w:p w14:paraId="4D4BBD27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Matka 28-40 lat jako domyślna grupa docelowa — identyczny profil w </w:t>
      </w:r>
      <w:proofErr w:type="spellStart"/>
      <w:r>
        <w:t>colostrum</w:t>
      </w:r>
      <w:proofErr w:type="spellEnd"/>
      <w:r>
        <w:t xml:space="preserve"> (12/16) i </w:t>
      </w:r>
      <w:proofErr w:type="spellStart"/>
      <w:r>
        <w:t>probiotykach</w:t>
      </w:r>
      <w:proofErr w:type="spellEnd"/>
      <w:r>
        <w:t xml:space="preserve"> (9/14)</w:t>
      </w:r>
    </w:p>
    <w:p w14:paraId="6DA470F5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Ekspert/lekarz jako twarz marki — 11/16 w </w:t>
      </w:r>
      <w:proofErr w:type="spellStart"/>
      <w:r>
        <w:t>colostrum</w:t>
      </w:r>
      <w:proofErr w:type="spellEnd"/>
      <w:r>
        <w:t xml:space="preserve">, 11/14 w </w:t>
      </w:r>
      <w:proofErr w:type="spellStart"/>
      <w:r>
        <w:t>probiotykach</w:t>
      </w:r>
      <w:proofErr w:type="spellEnd"/>
      <w:r>
        <w:t>. Gdy każda marka ma 'swojego doktora', mechanizm traci siłę.</w:t>
      </w:r>
    </w:p>
    <w:p w14:paraId="588E6781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Apteczna estetyka: biel + zieleń/niebieski, </w:t>
      </w:r>
      <w:proofErr w:type="spellStart"/>
      <w:r>
        <w:t>packshot</w:t>
      </w:r>
      <w:proofErr w:type="spellEnd"/>
      <w:r>
        <w:t xml:space="preserve"> na białym tle — standard absolutny w </w:t>
      </w:r>
      <w:proofErr w:type="spellStart"/>
      <w:r>
        <w:t>colostrum</w:t>
      </w:r>
      <w:proofErr w:type="spellEnd"/>
      <w:r>
        <w:t xml:space="preserve">, </w:t>
      </w:r>
      <w:proofErr w:type="spellStart"/>
      <w:r>
        <w:t>probiotykach</w:t>
      </w:r>
      <w:proofErr w:type="spellEnd"/>
      <w:r>
        <w:t>, maślanie sodu i błonnikach</w:t>
      </w:r>
    </w:p>
    <w:p w14:paraId="6A25AD7B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 xml:space="preserve">Licytacja na parametr zastępczy: </w:t>
      </w:r>
      <w:proofErr w:type="spellStart"/>
      <w:r>
        <w:t>IgG</w:t>
      </w:r>
      <w:proofErr w:type="spellEnd"/>
      <w:r>
        <w:t xml:space="preserve">% w </w:t>
      </w:r>
      <w:proofErr w:type="spellStart"/>
      <w:r>
        <w:t>colostrum</w:t>
      </w:r>
      <w:proofErr w:type="spellEnd"/>
      <w:r>
        <w:t xml:space="preserve">, CFU w </w:t>
      </w:r>
      <w:proofErr w:type="spellStart"/>
      <w:r>
        <w:t>probiotykach</w:t>
      </w:r>
      <w:proofErr w:type="spellEnd"/>
      <w:r>
        <w:t xml:space="preserve">, mg w maślanie sodu, gramy w błonnikach, mg kolagenu w </w:t>
      </w:r>
      <w:proofErr w:type="spellStart"/>
      <w:r>
        <w:t>premium</w:t>
      </w:r>
      <w:proofErr w:type="spellEnd"/>
      <w:r>
        <w:t xml:space="preserve"> </w:t>
      </w:r>
      <w:proofErr w:type="spellStart"/>
      <w:r>
        <w:t>wellness</w:t>
      </w:r>
      <w:proofErr w:type="spellEnd"/>
    </w:p>
    <w:p w14:paraId="427D3DEC" w14:textId="77777777" w:rsidR="00AC70A8" w:rsidRDefault="00000000">
      <w:pPr>
        <w:pStyle w:val="Nagwek3"/>
      </w:pPr>
      <w:r>
        <w:t xml:space="preserve">Wzorce specyficzne dla </w:t>
      </w:r>
      <w:proofErr w:type="spellStart"/>
      <w:r>
        <w:t>premium</w:t>
      </w:r>
      <w:proofErr w:type="spellEnd"/>
      <w:r>
        <w:t xml:space="preserve"> </w:t>
      </w:r>
      <w:proofErr w:type="spellStart"/>
      <w:r>
        <w:t>wellness</w:t>
      </w:r>
      <w:proofErr w:type="spellEnd"/>
    </w:p>
    <w:p w14:paraId="59BD5256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'Piękno zaczyna się od wewnątrz' i warianty — stosowane przez ponad połowę marek</w:t>
      </w:r>
    </w:p>
    <w:p w14:paraId="4F0C91A5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Self-care</w:t>
      </w:r>
      <w:proofErr w:type="spellEnd"/>
      <w:r>
        <w:t>, rytuał, czas dla siebie — język dominujący w całej kategorii</w:t>
      </w:r>
    </w:p>
    <w:p w14:paraId="303C5011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Świadoma kobieta 25-45 jako jedyny profil odbiorcy — 23 z 26 marek</w:t>
      </w:r>
    </w:p>
    <w:p w14:paraId="14D86FF3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Ton aspiracyjny zamiast adresowania problemu — żadna marka nie komunikuje problemu wprost</w:t>
      </w:r>
    </w:p>
    <w:p w14:paraId="4E4B739A" w14:textId="77777777" w:rsidR="00AC70A8" w:rsidRDefault="00000000">
      <w:pPr>
        <w:pStyle w:val="Akapitzlist"/>
        <w:numPr>
          <w:ilvl w:val="0"/>
          <w:numId w:val="2"/>
        </w:numPr>
        <w:spacing w:after="60"/>
      </w:pPr>
      <w:r>
        <w:t>D2C + subskrypcja + quiz produktowy + pakiety + program lojalnościowy — standard operacyjny</w:t>
      </w:r>
    </w:p>
    <w:p w14:paraId="3F9EA8DF" w14:textId="77777777" w:rsidR="00AC70A8" w:rsidRDefault="00AC70A8">
      <w:pPr>
        <w:spacing w:after="120"/>
      </w:pPr>
    </w:p>
    <w:p w14:paraId="44C14941" w14:textId="77777777" w:rsidR="00AC70A8" w:rsidRDefault="00000000">
      <w:pPr>
        <w:pBdr>
          <w:top w:val="single" w:sz="4" w:space="8" w:color="2E75B6"/>
        </w:pBdr>
        <w:spacing w:before="200"/>
      </w:pPr>
      <w:r>
        <w:rPr>
          <w:i/>
          <w:iCs/>
          <w:color w:val="999999"/>
          <w:sz w:val="18"/>
          <w:szCs w:val="18"/>
        </w:rPr>
        <w:t xml:space="preserve">Koniec dokumentu. Źródła: </w:t>
      </w:r>
      <w:proofErr w:type="spellStart"/>
      <w:r>
        <w:rPr>
          <w:i/>
          <w:iCs/>
          <w:color w:val="999999"/>
          <w:sz w:val="18"/>
          <w:szCs w:val="18"/>
        </w:rPr>
        <w:t>Manus</w:t>
      </w:r>
      <w:proofErr w:type="spellEnd"/>
      <w:r>
        <w:rPr>
          <w:i/>
          <w:iCs/>
          <w:color w:val="999999"/>
          <w:sz w:val="18"/>
          <w:szCs w:val="18"/>
        </w:rPr>
        <w:t xml:space="preserve"> AI, </w:t>
      </w:r>
      <w:proofErr w:type="spellStart"/>
      <w:r>
        <w:rPr>
          <w:i/>
          <w:iCs/>
          <w:color w:val="999999"/>
          <w:sz w:val="18"/>
          <w:szCs w:val="18"/>
        </w:rPr>
        <w:t>Gemini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Deep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Research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Perplexity</w:t>
      </w:r>
      <w:proofErr w:type="spellEnd"/>
      <w:r>
        <w:rPr>
          <w:i/>
          <w:iCs/>
          <w:color w:val="999999"/>
          <w:sz w:val="18"/>
          <w:szCs w:val="18"/>
        </w:rPr>
        <w:t xml:space="preserve"> Pro. Okres analizy: marzec-kwiecień 2026. Dokument wewnętrzny — nie do dystrybucji zewnętrznej.</w:t>
      </w:r>
    </w:p>
    <w:sectPr w:rsidR="00AC70A8">
      <w:headerReference w:type="default" r:id="rId7"/>
      <w:footerReference w:type="default" r:id="rId8"/>
      <w:pgSz w:w="11906" w:h="16838"/>
      <w:pgMar w:top="1200" w:right="1440" w:bottom="12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0A414" w14:textId="77777777" w:rsidR="00D10E0C" w:rsidRDefault="00D10E0C">
      <w:r>
        <w:separator/>
      </w:r>
    </w:p>
  </w:endnote>
  <w:endnote w:type="continuationSeparator" w:id="0">
    <w:p w14:paraId="7C901A49" w14:textId="77777777" w:rsidR="00D10E0C" w:rsidRDefault="00D10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9B5F" w14:textId="77777777" w:rsidR="00AC70A8" w:rsidRDefault="00000000">
    <w:pPr>
      <w:jc w:val="center"/>
    </w:pPr>
    <w:r>
      <w:rPr>
        <w:color w:val="AAAAAA"/>
        <w:sz w:val="16"/>
        <w:szCs w:val="16"/>
      </w:rPr>
      <w:t xml:space="preserve">Poufne — wyłącznie do użytku wewnętrznego </w:t>
    </w:r>
    <w:proofErr w:type="spellStart"/>
    <w:r>
      <w:rPr>
        <w:color w:val="AAAAAA"/>
        <w:sz w:val="16"/>
        <w:szCs w:val="16"/>
      </w:rPr>
      <w:t>Genactiv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F24FA" w14:textId="77777777" w:rsidR="00D10E0C" w:rsidRDefault="00D10E0C">
      <w:r>
        <w:separator/>
      </w:r>
    </w:p>
  </w:footnote>
  <w:footnote w:type="continuationSeparator" w:id="0">
    <w:p w14:paraId="371004DA" w14:textId="77777777" w:rsidR="00D10E0C" w:rsidRDefault="00D10E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D675" w14:textId="77777777" w:rsidR="00AC70A8" w:rsidRDefault="00000000">
    <w:pPr>
      <w:pBdr>
        <w:bottom w:val="single" w:sz="4" w:space="4" w:color="2E75B6"/>
      </w:pBdr>
      <w:jc w:val="right"/>
    </w:pPr>
    <w:proofErr w:type="gramStart"/>
    <w:r>
      <w:rPr>
        <w:i/>
        <w:iCs/>
        <w:color w:val="888888"/>
        <w:sz w:val="16"/>
        <w:szCs w:val="16"/>
      </w:rPr>
      <w:t>GENACTIV  |</w:t>
    </w:r>
    <w:proofErr w:type="gramEnd"/>
    <w:r>
      <w:rPr>
        <w:i/>
        <w:iCs/>
        <w:color w:val="888888"/>
        <w:sz w:val="16"/>
        <w:szCs w:val="16"/>
      </w:rPr>
      <w:t xml:space="preserve">  Analiza rynku </w:t>
    </w:r>
    <w:proofErr w:type="gramStart"/>
    <w:r>
      <w:rPr>
        <w:i/>
        <w:iCs/>
        <w:color w:val="888888"/>
        <w:sz w:val="16"/>
        <w:szCs w:val="16"/>
      </w:rPr>
      <w:t>suplementów  |</w:t>
    </w:r>
    <w:proofErr w:type="gramEnd"/>
    <w:r>
      <w:rPr>
        <w:i/>
        <w:iCs/>
        <w:color w:val="888888"/>
        <w:sz w:val="16"/>
        <w:szCs w:val="16"/>
      </w:rPr>
      <w:t xml:space="preserve">  Dokument </w:t>
    </w:r>
    <w:proofErr w:type="gramStart"/>
    <w:r>
      <w:rPr>
        <w:i/>
        <w:iCs/>
        <w:color w:val="888888"/>
        <w:sz w:val="16"/>
        <w:szCs w:val="16"/>
      </w:rPr>
      <w:t>wewnętrzny  |</w:t>
    </w:r>
    <w:proofErr w:type="gramEnd"/>
    <w:r>
      <w:rPr>
        <w:i/>
        <w:iCs/>
        <w:color w:val="888888"/>
        <w:sz w:val="16"/>
        <w:szCs w:val="16"/>
      </w:rPr>
      <w:t xml:space="preserve">  Kwiecień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C1D68"/>
    <w:multiLevelType w:val="hybridMultilevel"/>
    <w:tmpl w:val="CD70C348"/>
    <w:lvl w:ilvl="0" w:tplc="37563D4A">
      <w:start w:val="1"/>
      <w:numFmt w:val="bullet"/>
      <w:lvlText w:val="•"/>
      <w:lvlJc w:val="left"/>
      <w:pPr>
        <w:ind w:left="720" w:hanging="360"/>
      </w:pPr>
    </w:lvl>
    <w:lvl w:ilvl="1" w:tplc="BB204FEE">
      <w:numFmt w:val="decimal"/>
      <w:lvlText w:val=""/>
      <w:lvlJc w:val="left"/>
    </w:lvl>
    <w:lvl w:ilvl="2" w:tplc="C664892E">
      <w:numFmt w:val="decimal"/>
      <w:lvlText w:val=""/>
      <w:lvlJc w:val="left"/>
    </w:lvl>
    <w:lvl w:ilvl="3" w:tplc="273A3776">
      <w:numFmt w:val="decimal"/>
      <w:lvlText w:val=""/>
      <w:lvlJc w:val="left"/>
    </w:lvl>
    <w:lvl w:ilvl="4" w:tplc="3C1686DC">
      <w:numFmt w:val="decimal"/>
      <w:lvlText w:val=""/>
      <w:lvlJc w:val="left"/>
    </w:lvl>
    <w:lvl w:ilvl="5" w:tplc="0BFAD830">
      <w:numFmt w:val="decimal"/>
      <w:lvlText w:val=""/>
      <w:lvlJc w:val="left"/>
    </w:lvl>
    <w:lvl w:ilvl="6" w:tplc="628C1B9C">
      <w:numFmt w:val="decimal"/>
      <w:lvlText w:val=""/>
      <w:lvlJc w:val="left"/>
    </w:lvl>
    <w:lvl w:ilvl="7" w:tplc="9288D3DA">
      <w:numFmt w:val="decimal"/>
      <w:lvlText w:val=""/>
      <w:lvlJc w:val="left"/>
    </w:lvl>
    <w:lvl w:ilvl="8" w:tplc="F2041360">
      <w:numFmt w:val="decimal"/>
      <w:lvlText w:val=""/>
      <w:lvlJc w:val="left"/>
    </w:lvl>
  </w:abstractNum>
  <w:abstractNum w:abstractNumId="1" w15:restartNumberingAfterBreak="0">
    <w:nsid w:val="3ABD135C"/>
    <w:multiLevelType w:val="hybridMultilevel"/>
    <w:tmpl w:val="CCF2DA6A"/>
    <w:lvl w:ilvl="0" w:tplc="8D50BAAA">
      <w:start w:val="1"/>
      <w:numFmt w:val="bullet"/>
      <w:lvlText w:val="●"/>
      <w:lvlJc w:val="left"/>
      <w:pPr>
        <w:ind w:left="720" w:hanging="360"/>
      </w:pPr>
    </w:lvl>
    <w:lvl w:ilvl="1" w:tplc="88BC14A0">
      <w:start w:val="1"/>
      <w:numFmt w:val="bullet"/>
      <w:lvlText w:val="○"/>
      <w:lvlJc w:val="left"/>
      <w:pPr>
        <w:ind w:left="1440" w:hanging="360"/>
      </w:pPr>
    </w:lvl>
    <w:lvl w:ilvl="2" w:tplc="7B04E0A2">
      <w:start w:val="1"/>
      <w:numFmt w:val="bullet"/>
      <w:lvlText w:val="■"/>
      <w:lvlJc w:val="left"/>
      <w:pPr>
        <w:ind w:left="2160" w:hanging="360"/>
      </w:pPr>
    </w:lvl>
    <w:lvl w:ilvl="3" w:tplc="5AE20A14">
      <w:start w:val="1"/>
      <w:numFmt w:val="bullet"/>
      <w:lvlText w:val="●"/>
      <w:lvlJc w:val="left"/>
      <w:pPr>
        <w:ind w:left="2880" w:hanging="360"/>
      </w:pPr>
    </w:lvl>
    <w:lvl w:ilvl="4" w:tplc="08A84F7C">
      <w:start w:val="1"/>
      <w:numFmt w:val="bullet"/>
      <w:lvlText w:val="○"/>
      <w:lvlJc w:val="left"/>
      <w:pPr>
        <w:ind w:left="3600" w:hanging="360"/>
      </w:pPr>
    </w:lvl>
    <w:lvl w:ilvl="5" w:tplc="BE3CB02C">
      <w:start w:val="1"/>
      <w:numFmt w:val="bullet"/>
      <w:lvlText w:val="■"/>
      <w:lvlJc w:val="left"/>
      <w:pPr>
        <w:ind w:left="4320" w:hanging="360"/>
      </w:pPr>
    </w:lvl>
    <w:lvl w:ilvl="6" w:tplc="09DA51AA">
      <w:start w:val="1"/>
      <w:numFmt w:val="bullet"/>
      <w:lvlText w:val="●"/>
      <w:lvlJc w:val="left"/>
      <w:pPr>
        <w:ind w:left="5040" w:hanging="360"/>
      </w:pPr>
    </w:lvl>
    <w:lvl w:ilvl="7" w:tplc="6E262D3E">
      <w:start w:val="1"/>
      <w:numFmt w:val="bullet"/>
      <w:lvlText w:val="●"/>
      <w:lvlJc w:val="left"/>
      <w:pPr>
        <w:ind w:left="5760" w:hanging="360"/>
      </w:pPr>
    </w:lvl>
    <w:lvl w:ilvl="8" w:tplc="1100A6F8">
      <w:start w:val="1"/>
      <w:numFmt w:val="bullet"/>
      <w:lvlText w:val="●"/>
      <w:lvlJc w:val="left"/>
      <w:pPr>
        <w:ind w:left="6480" w:hanging="360"/>
      </w:pPr>
    </w:lvl>
  </w:abstractNum>
  <w:num w:numId="1" w16cid:durableId="981887706">
    <w:abstractNumId w:val="1"/>
    <w:lvlOverride w:ilvl="0">
      <w:startOverride w:val="1"/>
    </w:lvlOverride>
  </w:num>
  <w:num w:numId="2" w16cid:durableId="1621957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0A8"/>
    <w:rsid w:val="001412E7"/>
    <w:rsid w:val="003C0BC0"/>
    <w:rsid w:val="009B7BFC"/>
    <w:rsid w:val="00AC70A8"/>
    <w:rsid w:val="00D10E0C"/>
    <w:rsid w:val="00E66D66"/>
    <w:rsid w:val="00F1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888418"/>
  <w15:docId w15:val="{81875DA1-4611-B14D-9067-17F03F1DA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Nagwek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Nagwek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2843</Words>
  <Characters>17061</Characters>
  <Application>Microsoft Office Word</Application>
  <DocSecurity>0</DocSecurity>
  <Lines>142</Lines>
  <Paragraphs>39</Paragraphs>
  <ScaleCrop>false</ScaleCrop>
  <Company/>
  <LinksUpToDate>false</LinksUpToDate>
  <CharactersWithSpaces>19865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 Krokowicz</cp:lastModifiedBy>
  <cp:revision>3</cp:revision>
  <dcterms:created xsi:type="dcterms:W3CDTF">2026-04-06T06:10:00Z</dcterms:created>
  <dcterms:modified xsi:type="dcterms:W3CDTF">2026-04-09T19:04:00Z</dcterms:modified>
</cp:coreProperties>
</file>