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D83FC" w14:textId="77777777" w:rsidR="005A6E1D" w:rsidRDefault="005A6E1D">
      <w:pPr>
        <w:spacing w:before="2400"/>
      </w:pPr>
    </w:p>
    <w:p w14:paraId="4C4D3044" w14:textId="77777777" w:rsidR="005A6E1D" w:rsidRDefault="00000000">
      <w:r>
        <w:rPr>
          <w:b/>
          <w:bCs/>
          <w:color w:val="1F3864"/>
          <w:sz w:val="56"/>
          <w:szCs w:val="56"/>
        </w:rPr>
        <w:t>WYRÓŻNIKI GENACTIV</w:t>
      </w:r>
    </w:p>
    <w:p w14:paraId="484172C0" w14:textId="77777777" w:rsidR="005A6E1D" w:rsidRDefault="00000000">
      <w:r>
        <w:rPr>
          <w:b/>
          <w:bCs/>
          <w:color w:val="2E75B6"/>
          <w:sz w:val="48"/>
          <w:szCs w:val="48"/>
        </w:rPr>
        <w:t>VS DOMINUJĄCE WZORCE RYNKOWE</w:t>
      </w:r>
    </w:p>
    <w:p w14:paraId="11DC059F" w14:textId="77777777" w:rsidR="005A6E1D" w:rsidRDefault="005A6E1D">
      <w:pPr>
        <w:pBdr>
          <w:bottom w:val="single" w:sz="6" w:space="8" w:color="2E75B6"/>
        </w:pBdr>
      </w:pPr>
    </w:p>
    <w:p w14:paraId="40D05E62" w14:textId="77777777" w:rsidR="005A6E1D" w:rsidRDefault="00000000">
      <w:pPr>
        <w:spacing w:before="300"/>
      </w:pPr>
      <w:r>
        <w:rPr>
          <w:color w:val="666666"/>
        </w:rPr>
        <w:t xml:space="preserve">Analiza: które cechy </w:t>
      </w:r>
      <w:proofErr w:type="spellStart"/>
      <w:r>
        <w:rPr>
          <w:color w:val="666666"/>
        </w:rPr>
        <w:t>Genactiv</w:t>
      </w:r>
      <w:proofErr w:type="spellEnd"/>
      <w:r>
        <w:rPr>
          <w:color w:val="666666"/>
        </w:rPr>
        <w:t xml:space="preserve"> podważają dominujące schematy rynkowe — i jakie kierunki strategiczne z tego wynikają</w:t>
      </w:r>
    </w:p>
    <w:p w14:paraId="14C1A33B" w14:textId="77777777" w:rsidR="005A6E1D" w:rsidRDefault="00000000">
      <w:r>
        <w:rPr>
          <w:color w:val="999999"/>
          <w:sz w:val="20"/>
          <w:szCs w:val="20"/>
        </w:rPr>
        <w:t xml:space="preserve">Załącznik do: </w:t>
      </w:r>
      <w:proofErr w:type="spellStart"/>
      <w:r>
        <w:rPr>
          <w:color w:val="999999"/>
          <w:sz w:val="20"/>
          <w:szCs w:val="20"/>
        </w:rPr>
        <w:t>Genactiv</w:t>
      </w:r>
      <w:proofErr w:type="spellEnd"/>
      <w:r>
        <w:rPr>
          <w:color w:val="999999"/>
          <w:sz w:val="20"/>
          <w:szCs w:val="20"/>
        </w:rPr>
        <w:t xml:space="preserve"> Analiza Rynku 2026</w:t>
      </w:r>
    </w:p>
    <w:p w14:paraId="639FC8CD" w14:textId="77777777" w:rsidR="005A6E1D" w:rsidRDefault="00000000">
      <w:r>
        <w:br w:type="page"/>
      </w:r>
    </w:p>
    <w:p w14:paraId="03E74D6C" w14:textId="77777777" w:rsidR="005A6E1D" w:rsidRDefault="00000000">
      <w:pPr>
        <w:pStyle w:val="Nagwek1"/>
      </w:pPr>
      <w:r>
        <w:lastRenderedPageBreak/>
        <w:t>1. Jak czytać ten dokument</w:t>
      </w:r>
    </w:p>
    <w:p w14:paraId="5B91DFC1" w14:textId="77777777" w:rsidR="005A6E1D" w:rsidRDefault="00000000">
      <w:pPr>
        <w:spacing w:after="120"/>
      </w:pPr>
      <w:r>
        <w:t xml:space="preserve">Zestawiliśmy 22 faktyczne wyróżniki i słabości </w:t>
      </w:r>
      <w:proofErr w:type="spellStart"/>
      <w:r>
        <w:t>Genactiv</w:t>
      </w:r>
      <w:proofErr w:type="spellEnd"/>
      <w:r>
        <w:t xml:space="preserve"> (zidentyfikowane w warsztacie strategicznym) z dominującymi wzorcami komunikacyjnymi pięciu kategorii rynkowych: </w:t>
      </w:r>
      <w:proofErr w:type="spellStart"/>
      <w:r>
        <w:t>colostrum</w:t>
      </w:r>
      <w:proofErr w:type="spellEnd"/>
      <w:r>
        <w:t xml:space="preserve">, </w:t>
      </w:r>
      <w:proofErr w:type="spellStart"/>
      <w:r>
        <w:t>probiotyki</w:t>
      </w:r>
      <w:proofErr w:type="spellEnd"/>
      <w:r>
        <w:t xml:space="preserve">, </w:t>
      </w:r>
      <w:proofErr w:type="spellStart"/>
      <w:r>
        <w:t>gut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(poza </w:t>
      </w:r>
      <w:proofErr w:type="spellStart"/>
      <w:r>
        <w:t>probiotykami</w:t>
      </w:r>
      <w:proofErr w:type="spellEnd"/>
      <w:r>
        <w:t xml:space="preserve">), błonniki funkcjonalne i </w:t>
      </w:r>
      <w:proofErr w:type="spellStart"/>
      <w:r>
        <w:t>premium</w:t>
      </w:r>
      <w:proofErr w:type="spellEnd"/>
      <w:r>
        <w:t xml:space="preserve"> </w:t>
      </w:r>
      <w:proofErr w:type="spellStart"/>
      <w:r>
        <w:t>wellness</w:t>
      </w:r>
      <w:proofErr w:type="spellEnd"/>
      <w:r>
        <w:t>. Dla każdego wyróżnika sprawdzamy: jakie wzorce podważa, w ilu kategoriach jednocześnie i czy tworzy to wartość dla konsumenta.</w:t>
      </w:r>
    </w:p>
    <w:p w14:paraId="0641DFCF" w14:textId="77777777" w:rsidR="005A6E1D" w:rsidRDefault="00000000">
      <w:pPr>
        <w:spacing w:after="120"/>
      </w:pPr>
      <w:r>
        <w:t>Zasięg cross-kategorialny (liczba kategorii, w których dany wyróżnik podważa dominujące wzorce) to kluczowy wskaźnik potencjału strategicznego. Im więcej kategorii podważa jeden wyróżnik, tym trudniejszy jest do skopiowania i tym większy potencjał do zbudowania wokół niego pozycji rynkowej.</w:t>
      </w:r>
    </w:p>
    <w:p w14:paraId="6F570CB8" w14:textId="77777777" w:rsidR="00972E80" w:rsidRDefault="00972E80">
      <w:pPr>
        <w:spacing w:after="120"/>
      </w:pPr>
    </w:p>
    <w:p w14:paraId="16E1896D" w14:textId="1A7680D6" w:rsidR="00972E80" w:rsidRDefault="00972E80">
      <w:pPr>
        <w:spacing w:after="120"/>
      </w:pPr>
      <w:r>
        <w:t>Wyróżniki zostały pogrupowane na 3 kategorie:</w:t>
      </w:r>
    </w:p>
    <w:p w14:paraId="6D967D2F" w14:textId="7559A507" w:rsidR="00972E80" w:rsidRDefault="00972E80">
      <w:pPr>
        <w:spacing w:after="120"/>
      </w:pPr>
      <w:r>
        <w:t xml:space="preserve">- </w:t>
      </w:r>
      <w:r>
        <w:t>Specjalizacja — sposób działania firmy</w:t>
      </w:r>
    </w:p>
    <w:p w14:paraId="662F1CC3" w14:textId="20AB4AD7" w:rsidR="00972E80" w:rsidRDefault="00972E80">
      <w:pPr>
        <w:spacing w:after="120"/>
      </w:pPr>
      <w:r>
        <w:t xml:space="preserve">- </w:t>
      </w:r>
      <w:r>
        <w:t>Kompletność produktu — co firma dostarcza</w:t>
      </w:r>
    </w:p>
    <w:p w14:paraId="3D158C0C" w14:textId="0246694B" w:rsidR="00972E80" w:rsidRDefault="00972E80">
      <w:pPr>
        <w:spacing w:after="120"/>
      </w:pPr>
      <w:r>
        <w:t xml:space="preserve">- </w:t>
      </w:r>
      <w:r>
        <w:t>Zaplecze badawczo-produkcyjne — źródło wiarygodności</w:t>
      </w:r>
    </w:p>
    <w:p w14:paraId="2833C2DF" w14:textId="77777777" w:rsidR="005A6E1D" w:rsidRDefault="00000000">
      <w:r>
        <w:br w:type="page"/>
      </w:r>
    </w:p>
    <w:p w14:paraId="64C7A11A" w14:textId="77777777" w:rsidR="005A6E1D" w:rsidRDefault="00000000">
      <w:pPr>
        <w:pStyle w:val="Nagwek1"/>
      </w:pPr>
      <w:r>
        <w:lastRenderedPageBreak/>
        <w:t>2. Matryca wyróżników vs wzorce rynkowe</w:t>
      </w:r>
    </w:p>
    <w:p w14:paraId="597C5635" w14:textId="77777777" w:rsidR="005A6E1D" w:rsidRDefault="00000000">
      <w:pPr>
        <w:pStyle w:val="Nagwek2"/>
      </w:pPr>
      <w:r>
        <w:t>2.1. Specjalizacja — sposób działania firmy</w:t>
      </w:r>
    </w:p>
    <w:p w14:paraId="12042173" w14:textId="77777777" w:rsidR="005A6E1D" w:rsidRDefault="00000000">
      <w:pPr>
        <w:spacing w:after="120"/>
      </w:pPr>
      <w:r>
        <w:rPr>
          <w:i/>
          <w:iCs/>
          <w:color w:val="555555"/>
        </w:rPr>
        <w:t>Fokus na jedną substancję, tempo rozwoju, filozofia portfolio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1"/>
        <w:gridCol w:w="1526"/>
        <w:gridCol w:w="1241"/>
        <w:gridCol w:w="1499"/>
        <w:gridCol w:w="1276"/>
        <w:gridCol w:w="1265"/>
        <w:gridCol w:w="1168"/>
      </w:tblGrid>
      <w:tr w:rsidR="005A6E1D" w14:paraId="298878D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3E55C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Wyróżnik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Genactiv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2D72F" w14:textId="77777777" w:rsidR="005A6E1D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Colostrum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5FAF8" w14:textId="77777777" w:rsidR="005A6E1D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Probiotyki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9CE37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Gut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Health</w:t>
            </w:r>
            <w:proofErr w:type="spellEnd"/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8F0D1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Błonniki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B5DCA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Prem.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Wellness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9DC62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Zasięg</w:t>
            </w:r>
          </w:p>
        </w:tc>
      </w:tr>
      <w:tr w:rsidR="005A6E1D" w14:paraId="7B915D6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2E7A9" w14:textId="77777777" w:rsidR="00972E80" w:rsidRDefault="00000000">
            <w:pPr>
              <w:spacing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20 lat specjalizacji w </w:t>
            </w:r>
            <w:proofErr w:type="spellStart"/>
            <w:r>
              <w:rPr>
                <w:b/>
                <w:bCs/>
                <w:sz w:val="16"/>
                <w:szCs w:val="16"/>
              </w:rPr>
              <w:t>colostrum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bovinum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</w:t>
            </w:r>
          </w:p>
          <w:p w14:paraId="738F9BE6" w14:textId="4F3944D8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wąskie portfolio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CCCAD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 z rozbudowywaniem formuł (6/16)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4E7EE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Kontrastuje z szerokim portfolio (165 </w:t>
            </w:r>
            <w:proofErr w:type="spellStart"/>
            <w:r>
              <w:rPr>
                <w:sz w:val="16"/>
                <w:szCs w:val="16"/>
              </w:rPr>
              <w:t>prod</w:t>
            </w:r>
            <w:proofErr w:type="spellEnd"/>
            <w:r>
              <w:rPr>
                <w:sz w:val="16"/>
                <w:szCs w:val="16"/>
              </w:rPr>
              <w:t xml:space="preserve">., 9 </w:t>
            </w:r>
            <w:proofErr w:type="spellStart"/>
            <w:r>
              <w:rPr>
                <w:sz w:val="16"/>
                <w:szCs w:val="16"/>
              </w:rPr>
              <w:t>podkat</w:t>
            </w:r>
            <w:proofErr w:type="spellEnd"/>
            <w:r>
              <w:rPr>
                <w:sz w:val="16"/>
                <w:szCs w:val="16"/>
              </w:rPr>
              <w:t>.)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828F" w14:textId="5E2EA51E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 z wielokierunkowym rozwojem (</w:t>
            </w:r>
            <w:proofErr w:type="spellStart"/>
            <w:r>
              <w:rPr>
                <w:sz w:val="16"/>
                <w:szCs w:val="16"/>
              </w:rPr>
              <w:t>H</w:t>
            </w:r>
            <w:r w:rsidR="00972E80">
              <w:rPr>
                <w:sz w:val="16"/>
                <w:szCs w:val="16"/>
              </w:rPr>
              <w:t>ealth</w:t>
            </w:r>
            <w:proofErr w:type="spellEnd"/>
            <w:r w:rsidR="00972E80">
              <w:rPr>
                <w:sz w:val="16"/>
                <w:szCs w:val="16"/>
              </w:rPr>
              <w:t xml:space="preserve"> </w:t>
            </w:r>
            <w:proofErr w:type="spellStart"/>
            <w:r w:rsidR="00972E80">
              <w:rPr>
                <w:sz w:val="16"/>
                <w:szCs w:val="16"/>
              </w:rPr>
              <w:t>Labs</w:t>
            </w:r>
            <w:proofErr w:type="spellEnd"/>
            <w:r w:rsidR="00972E80"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</w:t>
            </w:r>
            <w:r w:rsidR="00972E80">
              <w:rPr>
                <w:sz w:val="16"/>
                <w:szCs w:val="16"/>
              </w:rPr>
              <w:t>are</w:t>
            </w:r>
            <w:proofErr w:type="spellEnd"/>
            <w:r w:rsidR="00972E80"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 xml:space="preserve"> w 5 </w:t>
            </w:r>
            <w:proofErr w:type="spellStart"/>
            <w:r>
              <w:rPr>
                <w:sz w:val="16"/>
                <w:szCs w:val="16"/>
              </w:rPr>
              <w:t>podkat</w:t>
            </w:r>
            <w:proofErr w:type="spellEnd"/>
            <w:r>
              <w:rPr>
                <w:sz w:val="16"/>
                <w:szCs w:val="16"/>
              </w:rPr>
              <w:t>.)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76D68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 z rozszerzeniami linii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173B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 z dywersyfikacją portfolio (23/26 marek)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11437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5 z 5 kategorii</w:t>
            </w:r>
          </w:p>
        </w:tc>
      </w:tr>
      <w:tr w:rsidR="005A6E1D" w14:paraId="1EA44D6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8B640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Nowy produkt co kilka lat, </w:t>
            </w:r>
            <w:proofErr w:type="gramStart"/>
            <w:r>
              <w:rPr>
                <w:b/>
                <w:bCs/>
                <w:sz w:val="16"/>
                <w:szCs w:val="16"/>
              </w:rPr>
              <w:t>nie co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 kwartał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45E89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 z sezonowym dodawaniem wariantów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B8AD5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 z ciągłym rozszerzaniem wskazań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9D7C9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Pośrednio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7FBA8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E3A5F" w14:textId="0E82DFDE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 z modelem 'innowacja co kwartał'</w:t>
            </w:r>
            <w:r w:rsidR="00972E80">
              <w:rPr>
                <w:sz w:val="16"/>
                <w:szCs w:val="16"/>
              </w:rPr>
              <w:t>, nowy składnik co miesiąc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1F5EC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3 z 5</w:t>
            </w:r>
          </w:p>
        </w:tc>
      </w:tr>
      <w:tr w:rsidR="005A6E1D" w14:paraId="3DEA9BB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A6420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Odmowa sprzedaży surowca B2B (rezygnacja z przychodu)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FF531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 z modelem 'badania na surowcu dostawcy' (10/16)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E4347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7B29E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C173D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44FB7" w14:textId="30ED7853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Kontrastuje z modelem </w:t>
            </w:r>
            <w:proofErr w:type="spellStart"/>
            <w:r>
              <w:rPr>
                <w:sz w:val="16"/>
                <w:szCs w:val="16"/>
              </w:rPr>
              <w:t>brandowanych</w:t>
            </w:r>
            <w:proofErr w:type="spellEnd"/>
            <w:r>
              <w:rPr>
                <w:sz w:val="16"/>
                <w:szCs w:val="16"/>
              </w:rPr>
              <w:t xml:space="preserve"> składników od dostawców</w:t>
            </w:r>
            <w:r w:rsidR="00972E80">
              <w:rPr>
                <w:sz w:val="16"/>
                <w:szCs w:val="16"/>
              </w:rPr>
              <w:t xml:space="preserve">.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2CDB5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2 z 5</w:t>
            </w:r>
          </w:p>
        </w:tc>
      </w:tr>
      <w:tr w:rsidR="005A6E1D" w14:paraId="33DEBC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51BE3" w14:textId="77777777" w:rsidR="005A6E1D" w:rsidRDefault="00000000">
            <w:pPr>
              <w:spacing w:after="40"/>
            </w:pPr>
            <w:proofErr w:type="spellStart"/>
            <w:r>
              <w:rPr>
                <w:b/>
                <w:bCs/>
                <w:sz w:val="16"/>
                <w:szCs w:val="16"/>
              </w:rPr>
              <w:t>Fiberbiom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powstał z wiedzy zdobytej na </w:t>
            </w:r>
            <w:proofErr w:type="spellStart"/>
            <w:r>
              <w:rPr>
                <w:b/>
                <w:bCs/>
                <w:sz w:val="16"/>
                <w:szCs w:val="16"/>
              </w:rPr>
              <w:t>colostrum</w:t>
            </w:r>
            <w:proofErr w:type="spellEnd"/>
            <w:r>
              <w:rPr>
                <w:b/>
                <w:bCs/>
                <w:sz w:val="16"/>
                <w:szCs w:val="16"/>
              </w:rPr>
              <w:t>, nie z odpowiedzi na trend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BD430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837E3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 z rozwojem produktów pod trend rynkowy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4E273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0073C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 z trend-</w:t>
            </w:r>
            <w:proofErr w:type="spellStart"/>
            <w:r>
              <w:rPr>
                <w:sz w:val="16"/>
                <w:szCs w:val="16"/>
              </w:rPr>
              <w:t>driven</w:t>
            </w:r>
            <w:proofErr w:type="spellEnd"/>
            <w:r>
              <w:rPr>
                <w:sz w:val="16"/>
                <w:szCs w:val="16"/>
              </w:rPr>
              <w:t xml:space="preserve"> portfolio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237C7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Kontrastuje z wchodzeniem w </w:t>
            </w:r>
            <w:proofErr w:type="spellStart"/>
            <w:r>
              <w:rPr>
                <w:sz w:val="16"/>
                <w:szCs w:val="16"/>
              </w:rPr>
              <w:t>adaptogeny</w:t>
            </w:r>
            <w:proofErr w:type="spellEnd"/>
            <w:r>
              <w:rPr>
                <w:sz w:val="16"/>
                <w:szCs w:val="16"/>
              </w:rPr>
              <w:t xml:space="preserve"> i </w:t>
            </w:r>
            <w:proofErr w:type="spellStart"/>
            <w:r>
              <w:rPr>
                <w:sz w:val="16"/>
                <w:szCs w:val="16"/>
              </w:rPr>
              <w:t>nootropiki</w:t>
            </w:r>
            <w:proofErr w:type="spellEnd"/>
            <w:r>
              <w:rPr>
                <w:sz w:val="16"/>
                <w:szCs w:val="16"/>
              </w:rPr>
              <w:t>, bo modne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2A2DC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3 z 5</w:t>
            </w:r>
          </w:p>
        </w:tc>
      </w:tr>
    </w:tbl>
    <w:p w14:paraId="02EE4CCE" w14:textId="77777777" w:rsidR="005A6E1D" w:rsidRDefault="005A6E1D">
      <w:pPr>
        <w:spacing w:after="120"/>
      </w:pPr>
    </w:p>
    <w:p w14:paraId="0B0533B6" w14:textId="77777777" w:rsidR="005A6E1D" w:rsidRDefault="00000000">
      <w:pPr>
        <w:spacing w:after="120"/>
      </w:pPr>
      <w:r>
        <w:t xml:space="preserve">Specjalizacja to wyróżnik o najszerszym zasięgu — podważa sposób działania we wszystkich pięciu kategoriach jednocześnie. </w:t>
      </w:r>
      <w:r w:rsidRPr="00972E80">
        <w:rPr>
          <w:b/>
          <w:bCs/>
        </w:rPr>
        <w:t>Jednak sama specjalizacja nie tworzy wartości dla konsumenta.</w:t>
      </w:r>
      <w:r>
        <w:t xml:space="preserve"> </w:t>
      </w:r>
      <w:r w:rsidRPr="00972E80">
        <w:rPr>
          <w:b/>
          <w:bCs/>
        </w:rPr>
        <w:t>Konsument nie kupuje specjalizacji</w:t>
      </w:r>
      <w:r>
        <w:t xml:space="preserve"> — kupuje efekt, który z niej wynika. Specjalizacja musi prowadzić do czegoś, co konsument rozumie i chce.</w:t>
      </w:r>
    </w:p>
    <w:p w14:paraId="619D7B6C" w14:textId="77777777" w:rsidR="005A6E1D" w:rsidRDefault="00000000">
      <w:r>
        <w:br w:type="page"/>
      </w:r>
    </w:p>
    <w:p w14:paraId="7194D8CE" w14:textId="77777777" w:rsidR="005A6E1D" w:rsidRDefault="00000000">
      <w:pPr>
        <w:pStyle w:val="Nagwek2"/>
      </w:pPr>
      <w:r>
        <w:lastRenderedPageBreak/>
        <w:t>2.2. Kompletność produktu — co firma dostarcza</w:t>
      </w:r>
    </w:p>
    <w:p w14:paraId="764E4E0B" w14:textId="4906D848" w:rsidR="005A6E1D" w:rsidRDefault="00000000">
      <w:pPr>
        <w:spacing w:after="120"/>
      </w:pPr>
      <w:r>
        <w:rPr>
          <w:i/>
          <w:iCs/>
          <w:color w:val="555555"/>
        </w:rPr>
        <w:t>Produkt w pełnej postaci zamiast optymalizowanego pod jeden parametr</w:t>
      </w:r>
      <w:r w:rsidR="00972E80">
        <w:rPr>
          <w:i/>
          <w:iCs/>
          <w:color w:val="555555"/>
        </w:rPr>
        <w:t>, który łatwo kupić na rynku.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2"/>
        <w:gridCol w:w="1526"/>
        <w:gridCol w:w="1164"/>
        <w:gridCol w:w="1152"/>
        <w:gridCol w:w="1125"/>
        <w:gridCol w:w="1721"/>
        <w:gridCol w:w="1196"/>
      </w:tblGrid>
      <w:tr w:rsidR="005A6E1D" w14:paraId="3A6E96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FBE6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Wyróżnik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Genactiv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082CC" w14:textId="77777777" w:rsidR="005A6E1D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Colostrum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67039" w14:textId="77777777" w:rsidR="005A6E1D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Probiotyki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C29AD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Gut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Health</w:t>
            </w:r>
            <w:proofErr w:type="spellEnd"/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7B787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Błonniki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87C2D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Prem.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Wellness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A4C9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Zasięg</w:t>
            </w:r>
          </w:p>
        </w:tc>
      </w:tr>
      <w:tr w:rsidR="005A6E1D" w14:paraId="458963E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035B0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Brak standaryzacji na </w:t>
            </w:r>
            <w:proofErr w:type="spellStart"/>
            <w:r>
              <w:rPr>
                <w:b/>
                <w:bCs/>
                <w:sz w:val="16"/>
                <w:szCs w:val="16"/>
              </w:rPr>
              <w:t>IgG</w:t>
            </w:r>
            <w:proofErr w:type="spellEnd"/>
            <w:r>
              <w:rPr>
                <w:b/>
                <w:bCs/>
                <w:sz w:val="16"/>
                <w:szCs w:val="16"/>
              </w:rPr>
              <w:t>% — nie uczestniczy w wyścigu parametrów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87229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Kontrastuje z </w:t>
            </w:r>
            <w:proofErr w:type="spellStart"/>
            <w:r>
              <w:rPr>
                <w:sz w:val="16"/>
                <w:szCs w:val="16"/>
              </w:rPr>
              <w:t>IgG</w:t>
            </w:r>
            <w:proofErr w:type="spellEnd"/>
            <w:r>
              <w:rPr>
                <w:sz w:val="16"/>
                <w:szCs w:val="16"/>
              </w:rPr>
              <w:t>% jako miernikiem jakości (14/16)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064D6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 z CFU jako miernikiem (10/14)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4CB2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Kontrastuje z licytacją na mg </w:t>
            </w:r>
            <w:proofErr w:type="spellStart"/>
            <w:r>
              <w:rPr>
                <w:sz w:val="16"/>
                <w:szCs w:val="16"/>
              </w:rPr>
              <w:t>maślanu</w:t>
            </w:r>
            <w:proofErr w:type="spellEnd"/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0122C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 z licytacją na gramy/porcję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5DCBA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 z wyścigiem mg kolagenu (5000-19000)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1B4FE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5 z 5 kategorii</w:t>
            </w:r>
          </w:p>
        </w:tc>
      </w:tr>
      <w:tr w:rsidR="005A6E1D" w14:paraId="69E8BB6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AFA93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Dawka 200 mg potwierdzona własnymi badaniami klinicznymi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BA8D3" w14:textId="137AAAFF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 z wyścigiem dawek (500-10</w:t>
            </w:r>
            <w:r w:rsidR="00972E80">
              <w:rPr>
                <w:sz w:val="16"/>
                <w:szCs w:val="16"/>
              </w:rPr>
              <w:t xml:space="preserve">00 </w:t>
            </w:r>
            <w:r>
              <w:rPr>
                <w:sz w:val="16"/>
                <w:szCs w:val="16"/>
              </w:rPr>
              <w:t>mg)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8952B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 z wyścigiem CFU (do 450 mld)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F8FD4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Pośrednio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D7F92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3EFCA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Kontrastuje z </w:t>
            </w:r>
            <w:proofErr w:type="spellStart"/>
            <w:r>
              <w:rPr>
                <w:sz w:val="16"/>
                <w:szCs w:val="16"/>
              </w:rPr>
              <w:t>wieloskładnikowością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2D380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3 z 5</w:t>
            </w:r>
          </w:p>
        </w:tc>
      </w:tr>
      <w:tr w:rsidR="005A6E1D" w14:paraId="2DFDF7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A3975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Czyste </w:t>
            </w:r>
            <w:proofErr w:type="spellStart"/>
            <w:r>
              <w:rPr>
                <w:b/>
                <w:bCs/>
                <w:sz w:val="16"/>
                <w:szCs w:val="16"/>
              </w:rPr>
              <w:t>colostrum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— brak dodawanych składników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B0B95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Kontrastuje z rozbudowywaniem formuł (6/16 dodaje </w:t>
            </w:r>
            <w:proofErr w:type="spellStart"/>
            <w:r>
              <w:rPr>
                <w:sz w:val="16"/>
                <w:szCs w:val="16"/>
              </w:rPr>
              <w:t>wit</w:t>
            </w:r>
            <w:proofErr w:type="spellEnd"/>
            <w:r>
              <w:rPr>
                <w:sz w:val="16"/>
                <w:szCs w:val="16"/>
              </w:rPr>
              <w:t xml:space="preserve">. C, cynk, </w:t>
            </w:r>
            <w:proofErr w:type="spellStart"/>
            <w:r>
              <w:rPr>
                <w:sz w:val="16"/>
                <w:szCs w:val="16"/>
              </w:rPr>
              <w:t>maślan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810F1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Kontrastuje z hybrydyzacją </w:t>
            </w:r>
            <w:proofErr w:type="spellStart"/>
            <w:r>
              <w:rPr>
                <w:sz w:val="16"/>
                <w:szCs w:val="16"/>
              </w:rPr>
              <w:t>probiotyk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maślan</w:t>
            </w:r>
            <w:proofErr w:type="spellEnd"/>
            <w:r>
              <w:rPr>
                <w:sz w:val="16"/>
                <w:szCs w:val="16"/>
              </w:rPr>
              <w:t xml:space="preserve"> (5/14)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EE823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Kontrastuje z </w:t>
            </w:r>
            <w:proofErr w:type="spellStart"/>
            <w:r>
              <w:rPr>
                <w:sz w:val="16"/>
                <w:szCs w:val="16"/>
              </w:rPr>
              <w:t>all</w:t>
            </w:r>
            <w:proofErr w:type="spellEnd"/>
            <w:r>
              <w:rPr>
                <w:sz w:val="16"/>
                <w:szCs w:val="16"/>
              </w:rPr>
              <w:t xml:space="preserve">-in-one kompleksami (np. </w:t>
            </w:r>
            <w:proofErr w:type="spellStart"/>
            <w:r>
              <w:rPr>
                <w:sz w:val="16"/>
                <w:szCs w:val="16"/>
              </w:rPr>
              <w:t>Labify</w:t>
            </w:r>
            <w:proofErr w:type="spellEnd"/>
            <w:r>
              <w:rPr>
                <w:sz w:val="16"/>
                <w:szCs w:val="16"/>
              </w:rPr>
              <w:t xml:space="preserve"> Gut </w:t>
            </w:r>
            <w:proofErr w:type="spellStart"/>
            <w:r>
              <w:rPr>
                <w:sz w:val="16"/>
                <w:szCs w:val="16"/>
              </w:rPr>
              <w:t>Shield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C407D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2B09B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 z wieloskładnikowymi formułami (standard)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E292A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4 z 5</w:t>
            </w:r>
          </w:p>
        </w:tc>
      </w:tr>
      <w:tr w:rsidR="005A6E1D" w14:paraId="2E45C45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032B4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Jedyny producent łączący </w:t>
            </w:r>
            <w:proofErr w:type="spellStart"/>
            <w:r>
              <w:rPr>
                <w:b/>
                <w:bCs/>
                <w:sz w:val="16"/>
                <w:szCs w:val="16"/>
              </w:rPr>
              <w:t>colostrum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z prebiotykiem (</w:t>
            </w:r>
            <w:proofErr w:type="spellStart"/>
            <w:r>
              <w:rPr>
                <w:b/>
                <w:bCs/>
                <w:sz w:val="16"/>
                <w:szCs w:val="16"/>
              </w:rPr>
              <w:t>Fiberbiom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5C483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Kontrastuje: </w:t>
            </w:r>
            <w:proofErr w:type="spellStart"/>
            <w:r>
              <w:rPr>
                <w:sz w:val="16"/>
                <w:szCs w:val="16"/>
              </w:rPr>
              <w:t>colostrum</w:t>
            </w:r>
            <w:proofErr w:type="spellEnd"/>
            <w:r>
              <w:rPr>
                <w:sz w:val="16"/>
                <w:szCs w:val="16"/>
              </w:rPr>
              <w:t xml:space="preserve"> ograniczone do odporności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09403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Kontrastuje: </w:t>
            </w:r>
            <w:proofErr w:type="spellStart"/>
            <w:r>
              <w:rPr>
                <w:sz w:val="16"/>
                <w:szCs w:val="16"/>
              </w:rPr>
              <w:t>probiotyk</w:t>
            </w:r>
            <w:proofErr w:type="spellEnd"/>
            <w:r>
              <w:rPr>
                <w:sz w:val="16"/>
                <w:szCs w:val="16"/>
              </w:rPr>
              <w:t xml:space="preserve"> jako jedyny produkt jelitowy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AE6F9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Kontrastuje: składniki sprzedawane osobno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B948E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Kontrastuje: błonnik = zaparcia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EEAF8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Kontrastuje: składniki bez logiki łączenia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90EB4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5 z 5 kategorii</w:t>
            </w:r>
          </w:p>
        </w:tc>
      </w:tr>
    </w:tbl>
    <w:p w14:paraId="458B0DBC" w14:textId="77777777" w:rsidR="005A6E1D" w:rsidRDefault="005A6E1D">
      <w:pPr>
        <w:spacing w:after="120"/>
      </w:pPr>
    </w:p>
    <w:p w14:paraId="029AB8FF" w14:textId="3ED6F7E5" w:rsidR="005A6E1D" w:rsidRDefault="00972E80">
      <w:pPr>
        <w:spacing w:after="120"/>
      </w:pPr>
      <w:r>
        <w:t>Dwa</w:t>
      </w:r>
      <w:r w:rsidR="00000000">
        <w:t xml:space="preserve"> wyróżniki o zasięgu 5/5: brak uczestnictwa w wyścigu parametrów, </w:t>
      </w:r>
      <w:proofErr w:type="spellStart"/>
      <w:r w:rsidR="00000000">
        <w:t>Fiberbiom</w:t>
      </w:r>
      <w:proofErr w:type="spellEnd"/>
      <w:r w:rsidR="00000000">
        <w:t xml:space="preserve"> jako unikalne połączenie, i filozofia kompletności produktu</w:t>
      </w:r>
      <w:r>
        <w:t xml:space="preserve"> 4/4</w:t>
      </w:r>
      <w:r w:rsidR="00000000">
        <w:t xml:space="preserve">. Te cechy podważają mechanizm konkurowania oparty na jednym parametrze zastępczym we wszystkich pięciu kategoriach — </w:t>
      </w:r>
      <w:proofErr w:type="spellStart"/>
      <w:r w:rsidR="00000000">
        <w:t>IgG</w:t>
      </w:r>
      <w:proofErr w:type="spellEnd"/>
      <w:r w:rsidR="00000000">
        <w:t xml:space="preserve">%, CFU, mg, gramy, mg kolagenu. </w:t>
      </w:r>
      <w:proofErr w:type="spellStart"/>
      <w:r w:rsidR="00000000">
        <w:t>Genactiv</w:t>
      </w:r>
      <w:proofErr w:type="spellEnd"/>
      <w:r w:rsidR="00000000">
        <w:t xml:space="preserve"> jest jedyną firmą, która nie uczestniczy w żadnej z tych licytacji.</w:t>
      </w:r>
    </w:p>
    <w:p w14:paraId="04B7BDFF" w14:textId="77777777" w:rsidR="005A6E1D" w:rsidRDefault="00000000">
      <w:r>
        <w:br w:type="page"/>
      </w:r>
    </w:p>
    <w:p w14:paraId="18008B53" w14:textId="77777777" w:rsidR="005A6E1D" w:rsidRDefault="00000000">
      <w:pPr>
        <w:pStyle w:val="Nagwek2"/>
      </w:pPr>
      <w:r>
        <w:lastRenderedPageBreak/>
        <w:t>2.3. Zaplecze badawczo-produkcyjne — źródło wiarygodności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7"/>
        <w:gridCol w:w="1193"/>
        <w:gridCol w:w="1330"/>
        <w:gridCol w:w="1183"/>
        <w:gridCol w:w="1010"/>
        <w:gridCol w:w="1294"/>
        <w:gridCol w:w="1519"/>
      </w:tblGrid>
      <w:tr w:rsidR="005A6E1D" w14:paraId="61929D8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DB5A7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Wyróżnik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Genactiv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EBD53" w14:textId="77777777" w:rsidR="005A6E1D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Colostrum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1F1DE" w14:textId="77777777" w:rsidR="005A6E1D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Probiotyki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8ADE2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Gut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Health</w:t>
            </w:r>
            <w:proofErr w:type="spellEnd"/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3A7F3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Błonniki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EB786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Prem.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Wellness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34388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Zasięg</w:t>
            </w:r>
          </w:p>
        </w:tc>
      </w:tr>
      <w:tr w:rsidR="005A6E1D" w14:paraId="3C99BB4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35908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Badania kliniczne na własnym gotowym produkcie (nie na surowcu dostawcy)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B58D5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Kontrastuje z certyfikatami J.S. Hamilton (czystość, </w:t>
            </w:r>
            <w:proofErr w:type="gramStart"/>
            <w:r>
              <w:rPr>
                <w:sz w:val="16"/>
                <w:szCs w:val="16"/>
              </w:rPr>
              <w:t>nie skuteczność</w:t>
            </w:r>
            <w:proofErr w:type="gram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B9D73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 z badaniami na szczepie dostawcy (11/14)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415D9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 z ogólnikowym 'naukowo potwierdzone'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1433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 z brakiem badań na produkcie (</w:t>
            </w:r>
            <w:proofErr w:type="spellStart"/>
            <w:r>
              <w:rPr>
                <w:sz w:val="16"/>
                <w:szCs w:val="16"/>
              </w:rPr>
              <w:t>Fibraxine</w:t>
            </w:r>
            <w:proofErr w:type="spellEnd"/>
            <w:r>
              <w:rPr>
                <w:sz w:val="16"/>
                <w:szCs w:val="16"/>
              </w:rPr>
              <w:t>: tylko test smaku)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ED7CD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 z badaniami na n=21 osób (HLC)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97CE9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5 z 5 kategorii</w:t>
            </w:r>
          </w:p>
        </w:tc>
      </w:tr>
      <w:tr w:rsidR="005A6E1D" w14:paraId="6319799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27B51" w14:textId="57F0D10D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Własna produkcja od surowca do gotowego produktu,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1BB2E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 z importem surowca z Holandii, NZ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684A4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Kontrastuje z kupowaniem szczepów od Chr. Hansen/</w:t>
            </w:r>
            <w:proofErr w:type="spellStart"/>
            <w:r>
              <w:rPr>
                <w:sz w:val="16"/>
                <w:szCs w:val="16"/>
              </w:rPr>
              <w:t>DuPont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B5282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91148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8B8A5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Kontrastuje z modelem </w:t>
            </w:r>
            <w:proofErr w:type="spellStart"/>
            <w:r>
              <w:rPr>
                <w:sz w:val="16"/>
                <w:szCs w:val="16"/>
              </w:rPr>
              <w:t>brandowanych</w:t>
            </w:r>
            <w:proofErr w:type="spellEnd"/>
            <w:r>
              <w:rPr>
                <w:sz w:val="16"/>
                <w:szCs w:val="16"/>
              </w:rPr>
              <w:t xml:space="preserve"> składników (VERISOL, </w:t>
            </w:r>
            <w:proofErr w:type="spellStart"/>
            <w:r>
              <w:rPr>
                <w:sz w:val="16"/>
                <w:szCs w:val="16"/>
              </w:rPr>
              <w:t>DracoBelle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06256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3 z 5</w:t>
            </w:r>
          </w:p>
        </w:tc>
      </w:tr>
    </w:tbl>
    <w:p w14:paraId="635BB6AE" w14:textId="77777777" w:rsidR="005A6E1D" w:rsidRDefault="005A6E1D">
      <w:pPr>
        <w:spacing w:after="120"/>
      </w:pPr>
    </w:p>
    <w:p w14:paraId="507C1CF5" w14:textId="77777777" w:rsidR="005A6E1D" w:rsidRDefault="00000000">
      <w:pPr>
        <w:spacing w:after="120"/>
      </w:pPr>
      <w:r>
        <w:t xml:space="preserve">Badania kliniczne na gotowym produkcie to wyróżnik o zasięgu 5/5 — podważa mechanizm budowania wiarygodności we wszystkich kategoriach. Gdy ponad 80% marek deklaruje 'potwierdzenie naukowe', ale w praktyce cytuje badania dostawcy surowca lub badania na 21 osobach, </w:t>
      </w:r>
      <w:proofErr w:type="spellStart"/>
      <w:r>
        <w:t>Genactiv</w:t>
      </w:r>
      <w:proofErr w:type="spellEnd"/>
      <w:r>
        <w:t xml:space="preserve"> dysponuje badaniami klinicznymi na produkcie, który trafia do sprzedaży.</w:t>
      </w:r>
    </w:p>
    <w:p w14:paraId="446FC47C" w14:textId="77777777" w:rsidR="005A6E1D" w:rsidRDefault="00000000">
      <w:r>
        <w:br w:type="page"/>
      </w:r>
    </w:p>
    <w:p w14:paraId="0ED1AEF4" w14:textId="77777777" w:rsidR="005A6E1D" w:rsidRDefault="00000000">
      <w:pPr>
        <w:pStyle w:val="Nagwek2"/>
      </w:pPr>
      <w:r>
        <w:lastRenderedPageBreak/>
        <w:t>2.4. Model biznesowy — wyróżniki strategiczne vs luki do uzupełnienia</w:t>
      </w:r>
    </w:p>
    <w:tbl>
      <w:tblPr>
        <w:tblW w:w="9494" w:type="dxa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6"/>
        <w:gridCol w:w="2198"/>
        <w:gridCol w:w="4100"/>
      </w:tblGrid>
      <w:tr w:rsidR="005A6E1D" w14:paraId="530B116E" w14:textId="77777777" w:rsidTr="00972E80">
        <w:tblPrEx>
          <w:tblCellMar>
            <w:top w:w="0" w:type="dxa"/>
            <w:bottom w:w="0" w:type="dxa"/>
          </w:tblCellMar>
        </w:tblPrEx>
        <w:tc>
          <w:tcPr>
            <w:tcW w:w="3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17B51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Cecha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4A081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Klasyfikacja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E32AD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Uzasadnienie</w:t>
            </w:r>
          </w:p>
        </w:tc>
      </w:tr>
      <w:tr w:rsidR="005A6E1D" w14:paraId="11A942A4" w14:textId="77777777" w:rsidTr="00972E80">
        <w:tblPrEx>
          <w:tblCellMar>
            <w:top w:w="0" w:type="dxa"/>
            <w:bottom w:w="0" w:type="dxa"/>
          </w:tblCellMar>
        </w:tblPrEx>
        <w:tc>
          <w:tcPr>
            <w:tcW w:w="3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88917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Najwyższa cena na rynku </w:t>
            </w:r>
            <w:proofErr w:type="spellStart"/>
            <w:r>
              <w:rPr>
                <w:b/>
                <w:bCs/>
                <w:sz w:val="16"/>
                <w:szCs w:val="16"/>
              </w:rPr>
              <w:t>colostrum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(ok. 3x powyżej mediany)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03948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Wyróżnik strategiczny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13FC4" w14:textId="77777777" w:rsidR="00972E80" w:rsidRDefault="00000000">
            <w:pPr>
              <w:spacing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Cena jest pochodną świadomych wyborów (własny surowiec, A2, patent, badania kliniczne). </w:t>
            </w:r>
          </w:p>
          <w:p w14:paraId="1DA1C3EA" w14:textId="77777777" w:rsidR="00972E80" w:rsidRDefault="00972E80">
            <w:pPr>
              <w:spacing w:after="40"/>
              <w:rPr>
                <w:sz w:val="16"/>
                <w:szCs w:val="16"/>
              </w:rPr>
            </w:pPr>
          </w:p>
          <w:p w14:paraId="43C257A6" w14:textId="1EB840FC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W kanale aptecznym stanowi barierę, w segmencie </w:t>
            </w:r>
            <w:proofErr w:type="spellStart"/>
            <w:r>
              <w:rPr>
                <w:sz w:val="16"/>
                <w:szCs w:val="16"/>
              </w:rPr>
              <w:t>premium</w:t>
            </w:r>
            <w:proofErr w:type="spellEnd"/>
            <w:r>
              <w:rPr>
                <w:sz w:val="16"/>
                <w:szCs w:val="16"/>
              </w:rPr>
              <w:t xml:space="preserve"> jest sygnałem wartości.</w:t>
            </w:r>
          </w:p>
        </w:tc>
      </w:tr>
      <w:tr w:rsidR="005A6E1D" w14:paraId="76C4E8C3" w14:textId="77777777" w:rsidTr="00972E80">
        <w:tblPrEx>
          <w:tblCellMar>
            <w:top w:w="0" w:type="dxa"/>
            <w:bottom w:w="0" w:type="dxa"/>
          </w:tblCellMar>
        </w:tblPrEx>
        <w:tc>
          <w:tcPr>
            <w:tcW w:w="3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E3E0F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Ograniczona możliwość komunikacji produktowej (regulacje EFSA)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F8CEF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Wyróżnik strategiczny (paradoksalnie)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1E267" w14:textId="77777777" w:rsidR="00972E80" w:rsidRDefault="00000000">
            <w:pPr>
              <w:spacing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Podważa wzorce we wszystkich 5 kategoriach — każda marka deklaruje działanie wprost. </w:t>
            </w:r>
          </w:p>
          <w:p w14:paraId="3CAC546D" w14:textId="77777777" w:rsidR="00972E80" w:rsidRDefault="00000000">
            <w:pPr>
              <w:spacing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Ograniczenie regulacyjne wymusza inny model: edukacja i pozycjonowanie marki zamiast </w:t>
            </w:r>
            <w:proofErr w:type="spellStart"/>
            <w:r>
              <w:rPr>
                <w:sz w:val="16"/>
                <w:szCs w:val="16"/>
              </w:rPr>
              <w:t>claimów</w:t>
            </w:r>
            <w:proofErr w:type="spellEnd"/>
            <w:r>
              <w:rPr>
                <w:sz w:val="16"/>
                <w:szCs w:val="16"/>
              </w:rPr>
              <w:t xml:space="preserve"> produktowych. </w:t>
            </w:r>
          </w:p>
          <w:p w14:paraId="33DE6B3E" w14:textId="173739AD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Brand może mówić o jelitach; karta produktowa </w:t>
            </w:r>
            <w:proofErr w:type="spellStart"/>
            <w:r>
              <w:rPr>
                <w:sz w:val="16"/>
                <w:szCs w:val="16"/>
              </w:rPr>
              <w:t>colostrum</w:t>
            </w:r>
            <w:proofErr w:type="spellEnd"/>
            <w:r>
              <w:rPr>
                <w:sz w:val="16"/>
                <w:szCs w:val="16"/>
              </w:rPr>
              <w:t xml:space="preserve"> pozostaje czysta.</w:t>
            </w:r>
          </w:p>
        </w:tc>
      </w:tr>
      <w:tr w:rsidR="005A6E1D" w14:paraId="6AE51A77" w14:textId="77777777" w:rsidTr="00972E80">
        <w:tblPrEx>
          <w:tblCellMar>
            <w:top w:w="0" w:type="dxa"/>
            <w:bottom w:w="0" w:type="dxa"/>
          </w:tblCellMar>
        </w:tblPrEx>
        <w:tc>
          <w:tcPr>
            <w:tcW w:w="3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2665D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Wielość form podania (płyn, tabletki do ssania, proszek, kapsułki)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E02C8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Niewykorzystany potencjał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1DB5A" w14:textId="77777777" w:rsidR="00972E80" w:rsidRDefault="00000000">
            <w:pPr>
              <w:spacing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Jedyne </w:t>
            </w:r>
            <w:proofErr w:type="spellStart"/>
            <w:r>
              <w:rPr>
                <w:sz w:val="16"/>
                <w:szCs w:val="16"/>
              </w:rPr>
              <w:t>colostrum</w:t>
            </w:r>
            <w:proofErr w:type="spellEnd"/>
            <w:r>
              <w:rPr>
                <w:sz w:val="16"/>
                <w:szCs w:val="16"/>
              </w:rPr>
              <w:t xml:space="preserve"> z taką różnorodnością form. </w:t>
            </w:r>
          </w:p>
          <w:p w14:paraId="217D9C62" w14:textId="3A2FA460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W </w:t>
            </w:r>
            <w:proofErr w:type="spellStart"/>
            <w:r>
              <w:rPr>
                <w:sz w:val="16"/>
                <w:szCs w:val="16"/>
              </w:rPr>
              <w:t>premium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wellness</w:t>
            </w:r>
            <w:proofErr w:type="spellEnd"/>
            <w:r>
              <w:rPr>
                <w:sz w:val="16"/>
                <w:szCs w:val="16"/>
              </w:rPr>
              <w:t xml:space="preserve"> forma produktu = rytuał. Obecnie niewykorzystane komunikacyjnie.</w:t>
            </w:r>
          </w:p>
        </w:tc>
      </w:tr>
      <w:tr w:rsidR="005A6E1D" w14:paraId="4A696A0F" w14:textId="77777777" w:rsidTr="00972E80">
        <w:tblPrEx>
          <w:tblCellMar>
            <w:top w:w="0" w:type="dxa"/>
            <w:bottom w:w="0" w:type="dxa"/>
          </w:tblCellMar>
        </w:tblPrEx>
        <w:tc>
          <w:tcPr>
            <w:tcW w:w="3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53047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Jedyne </w:t>
            </w:r>
            <w:proofErr w:type="spellStart"/>
            <w:r>
              <w:rPr>
                <w:b/>
                <w:bCs/>
                <w:sz w:val="16"/>
                <w:szCs w:val="16"/>
              </w:rPr>
              <w:t>colostrum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z reklamą telewizyjną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A06F4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Aktywo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9C5E3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Unikalne aktywo zasięgowe. Żadna inna marka </w:t>
            </w:r>
            <w:proofErr w:type="spellStart"/>
            <w:r>
              <w:rPr>
                <w:sz w:val="16"/>
                <w:szCs w:val="16"/>
              </w:rPr>
              <w:t>colostrum</w:t>
            </w:r>
            <w:proofErr w:type="spellEnd"/>
            <w:r>
              <w:rPr>
                <w:sz w:val="16"/>
                <w:szCs w:val="16"/>
              </w:rPr>
              <w:t xml:space="preserve"> tego nie posiada.</w:t>
            </w:r>
          </w:p>
        </w:tc>
      </w:tr>
      <w:tr w:rsidR="005A6E1D" w14:paraId="5CF5AB8C" w14:textId="77777777" w:rsidTr="00972E80">
        <w:tblPrEx>
          <w:tblCellMar>
            <w:top w:w="0" w:type="dxa"/>
            <w:bottom w:w="0" w:type="dxa"/>
          </w:tblCellMar>
        </w:tblPrEx>
        <w:tc>
          <w:tcPr>
            <w:tcW w:w="3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9E0F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LUKI DO UZUPEŁNIENIA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A92C6" w14:textId="77777777" w:rsidR="005A6E1D" w:rsidRDefault="005A6E1D"/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D69EF" w14:textId="77777777" w:rsidR="005A6E1D" w:rsidRDefault="005A6E1D"/>
        </w:tc>
      </w:tr>
      <w:tr w:rsidR="005A6E1D" w14:paraId="2AFABEA2" w14:textId="77777777" w:rsidTr="00972E80">
        <w:tblPrEx>
          <w:tblCellMar>
            <w:top w:w="0" w:type="dxa"/>
            <w:bottom w:w="0" w:type="dxa"/>
          </w:tblCellMar>
        </w:tblPrEx>
        <w:tc>
          <w:tcPr>
            <w:tcW w:w="3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2FCC3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Brak modelu subskrypcyjnego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7BC0C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Luka operacyjna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61831" w14:textId="3808FBCA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Standard w </w:t>
            </w:r>
            <w:proofErr w:type="spellStart"/>
            <w:r>
              <w:rPr>
                <w:sz w:val="16"/>
                <w:szCs w:val="16"/>
              </w:rPr>
              <w:t>premium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wellness</w:t>
            </w:r>
            <w:proofErr w:type="spellEnd"/>
            <w:r>
              <w:rPr>
                <w:sz w:val="16"/>
                <w:szCs w:val="16"/>
              </w:rPr>
              <w:t xml:space="preserve"> (15 z 26 marek). </w:t>
            </w:r>
          </w:p>
        </w:tc>
      </w:tr>
      <w:tr w:rsidR="005A6E1D" w14:paraId="350E03A8" w14:textId="77777777" w:rsidTr="00972E80">
        <w:tblPrEx>
          <w:tblCellMar>
            <w:top w:w="0" w:type="dxa"/>
            <w:bottom w:w="0" w:type="dxa"/>
          </w:tblCellMar>
        </w:tblPrEx>
        <w:tc>
          <w:tcPr>
            <w:tcW w:w="3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0147B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Słaba obecność w kanale online i brak D2C </w:t>
            </w:r>
            <w:proofErr w:type="spellStart"/>
            <w:r>
              <w:rPr>
                <w:b/>
                <w:bCs/>
                <w:sz w:val="16"/>
                <w:szCs w:val="16"/>
              </w:rPr>
              <w:t>premium</w:t>
            </w:r>
            <w:proofErr w:type="spellEnd"/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A567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Luka operacyjna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C177E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E-commerce rośnie +11,5% rocznie, kanał apteczny spada -8,8%. Wzrost </w:t>
            </w:r>
            <w:proofErr w:type="spellStart"/>
            <w:r>
              <w:rPr>
                <w:sz w:val="16"/>
                <w:szCs w:val="16"/>
              </w:rPr>
              <w:t>Genactiv</w:t>
            </w:r>
            <w:proofErr w:type="spellEnd"/>
            <w:r>
              <w:rPr>
                <w:sz w:val="16"/>
                <w:szCs w:val="16"/>
              </w:rPr>
              <w:t xml:space="preserve"> koncentruje się w sezonie marzec-wrzesień, ale budżety alokowane są na sezon infekcyjny.</w:t>
            </w:r>
          </w:p>
        </w:tc>
      </w:tr>
      <w:tr w:rsidR="005A6E1D" w14:paraId="69191784" w14:textId="77777777" w:rsidTr="00972E80">
        <w:tblPrEx>
          <w:tblCellMar>
            <w:top w:w="0" w:type="dxa"/>
            <w:bottom w:w="0" w:type="dxa"/>
          </w:tblCellMar>
        </w:tblPrEx>
        <w:tc>
          <w:tcPr>
            <w:tcW w:w="3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F176C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Brak współpracy z </w:t>
            </w:r>
            <w:proofErr w:type="spellStart"/>
            <w:r>
              <w:rPr>
                <w:b/>
                <w:bCs/>
                <w:sz w:val="16"/>
                <w:szCs w:val="16"/>
              </w:rPr>
              <w:t>influencerami</w:t>
            </w:r>
            <w:proofErr w:type="spellEnd"/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290CE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Luka operacyjna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A115E" w14:textId="77777777" w:rsidR="005A6E1D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Health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Labs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Care</w:t>
            </w:r>
            <w:proofErr w:type="spellEnd"/>
            <w:r>
              <w:rPr>
                <w:sz w:val="16"/>
                <w:szCs w:val="16"/>
              </w:rPr>
              <w:t xml:space="preserve">: 600 ambasadorów. </w:t>
            </w:r>
            <w:proofErr w:type="spellStart"/>
            <w:r>
              <w:rPr>
                <w:sz w:val="16"/>
                <w:szCs w:val="16"/>
              </w:rPr>
              <w:t>Genactiv</w:t>
            </w:r>
            <w:proofErr w:type="spellEnd"/>
            <w:r>
              <w:rPr>
                <w:sz w:val="16"/>
                <w:szCs w:val="16"/>
              </w:rPr>
              <w:t xml:space="preserve">: brak. W </w:t>
            </w:r>
            <w:proofErr w:type="spellStart"/>
            <w:r>
              <w:rPr>
                <w:sz w:val="16"/>
                <w:szCs w:val="16"/>
              </w:rPr>
              <w:t>premium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wellness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influencer</w:t>
            </w:r>
            <w:proofErr w:type="spellEnd"/>
            <w:r>
              <w:rPr>
                <w:sz w:val="16"/>
                <w:szCs w:val="16"/>
              </w:rPr>
              <w:t xml:space="preserve"> to główny silnik konwersji.</w:t>
            </w:r>
          </w:p>
        </w:tc>
      </w:tr>
      <w:tr w:rsidR="005A6E1D" w14:paraId="7AC1714F" w14:textId="77777777" w:rsidTr="00972E80">
        <w:tblPrEx>
          <w:tblCellMar>
            <w:top w:w="0" w:type="dxa"/>
            <w:bottom w:w="0" w:type="dxa"/>
          </w:tblCellMar>
        </w:tblPrEx>
        <w:tc>
          <w:tcPr>
            <w:tcW w:w="3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1107" w14:textId="432EA9CC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Estetyka apteczna zamiast </w:t>
            </w:r>
            <w:proofErr w:type="spellStart"/>
            <w:r>
              <w:rPr>
                <w:b/>
                <w:bCs/>
                <w:sz w:val="16"/>
                <w:szCs w:val="16"/>
              </w:rPr>
              <w:t>premium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r w:rsidR="00972E80"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1E681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Luka operacyjna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495BE" w14:textId="1F97F5FE" w:rsidR="005A6E1D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Relaunch</w:t>
            </w:r>
            <w:proofErr w:type="spellEnd"/>
            <w:r>
              <w:rPr>
                <w:sz w:val="16"/>
                <w:szCs w:val="16"/>
              </w:rPr>
              <w:t xml:space="preserve"> z nowymi opakowaniami jest planowany. Kluczowe pytanie strategiczne: </w:t>
            </w:r>
            <w:r w:rsidR="00972E80">
              <w:rPr>
                <w:sz w:val="16"/>
                <w:szCs w:val="16"/>
              </w:rPr>
              <w:t xml:space="preserve">jak połączyć </w:t>
            </w:r>
            <w:proofErr w:type="spellStart"/>
            <w:r w:rsidR="00972E80">
              <w:rPr>
                <w:sz w:val="16"/>
                <w:szCs w:val="16"/>
              </w:rPr>
              <w:t>medicine</w:t>
            </w:r>
            <w:proofErr w:type="spellEnd"/>
            <w:r w:rsidR="00972E80">
              <w:rPr>
                <w:sz w:val="16"/>
                <w:szCs w:val="16"/>
              </w:rPr>
              <w:t xml:space="preserve"> z </w:t>
            </w:r>
            <w:proofErr w:type="spellStart"/>
            <w:r w:rsidR="00972E80">
              <w:rPr>
                <w:sz w:val="16"/>
                <w:szCs w:val="16"/>
              </w:rPr>
              <w:t>premium</w:t>
            </w:r>
            <w:proofErr w:type="spellEnd"/>
            <w:r w:rsidR="00972E80">
              <w:rPr>
                <w:sz w:val="16"/>
                <w:szCs w:val="16"/>
              </w:rPr>
              <w:t>. Cena produktu tego wymaga, co marżą?</w:t>
            </w:r>
          </w:p>
        </w:tc>
      </w:tr>
      <w:tr w:rsidR="005A6E1D" w14:paraId="059CDA15" w14:textId="77777777" w:rsidTr="00972E80">
        <w:tblPrEx>
          <w:tblCellMar>
            <w:top w:w="0" w:type="dxa"/>
            <w:bottom w:w="0" w:type="dxa"/>
          </w:tblCellMar>
        </w:tblPrEx>
        <w:tc>
          <w:tcPr>
            <w:tcW w:w="3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4CD59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Pozycjonowanie marki zakotwiczone w kategorii odporności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6AD85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Luka strategiczna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B8728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genactiv.pl komunikuje 'Nr 1 w kategorii odporności'. Odporność jest jedyną dużą spadkową kategorią suplementów. Narracja wymaga przesunięcia.</w:t>
            </w:r>
          </w:p>
        </w:tc>
      </w:tr>
      <w:tr w:rsidR="00972E80" w14:paraId="12D5D474" w14:textId="77777777" w:rsidTr="00972E80">
        <w:tblPrEx>
          <w:tblCellMar>
            <w:top w:w="0" w:type="dxa"/>
            <w:bottom w:w="0" w:type="dxa"/>
          </w:tblCellMar>
        </w:tblPrEx>
        <w:tc>
          <w:tcPr>
            <w:tcW w:w="31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DDEAC" w14:textId="04A386D6" w:rsidR="00972E80" w:rsidRPr="00972E80" w:rsidRDefault="00972E80" w:rsidP="00DC130A">
            <w:pPr>
              <w:spacing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System marketingowy – budżet i zasoby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42895" w14:textId="77777777" w:rsidR="00972E80" w:rsidRPr="00972E80" w:rsidRDefault="00972E80" w:rsidP="00DC130A">
            <w:pPr>
              <w:spacing w:after="4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Luka strategiczna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D645" w14:textId="77777777" w:rsidR="00972E80" w:rsidRDefault="00972E80" w:rsidP="00DC130A">
            <w:pPr>
              <w:spacing w:after="4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Formeds</w:t>
            </w:r>
            <w:proofErr w:type="spellEnd"/>
            <w:r>
              <w:rPr>
                <w:sz w:val="16"/>
                <w:szCs w:val="16"/>
              </w:rPr>
              <w:t xml:space="preserve"> – 660 reklam</w:t>
            </w:r>
            <w:r w:rsidR="000C3864">
              <w:rPr>
                <w:sz w:val="16"/>
                <w:szCs w:val="16"/>
              </w:rPr>
              <w:t>, +10 osób w Marketingu</w:t>
            </w:r>
          </w:p>
          <w:p w14:paraId="105AB6C7" w14:textId="77777777" w:rsidR="000C3864" w:rsidRDefault="000C3864" w:rsidP="00DC130A">
            <w:pPr>
              <w:spacing w:after="4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Nikalab</w:t>
            </w:r>
            <w:proofErr w:type="spellEnd"/>
            <w:r>
              <w:rPr>
                <w:sz w:val="16"/>
                <w:szCs w:val="16"/>
              </w:rPr>
              <w:t xml:space="preserve"> – 240 reklam, + 12 osób w marketingu</w:t>
            </w:r>
          </w:p>
          <w:p w14:paraId="357273E9" w14:textId="77777777" w:rsidR="000C3864" w:rsidRDefault="000C3864" w:rsidP="00DC130A">
            <w:pPr>
              <w:spacing w:after="4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Primabiotic</w:t>
            </w:r>
            <w:proofErr w:type="spellEnd"/>
            <w:r>
              <w:rPr>
                <w:sz w:val="16"/>
                <w:szCs w:val="16"/>
              </w:rPr>
              <w:t xml:space="preserve"> – 100 reklam, +13 osób w marketingu</w:t>
            </w:r>
          </w:p>
          <w:p w14:paraId="5095832A" w14:textId="123E549B" w:rsidR="000C3864" w:rsidRPr="00972E80" w:rsidRDefault="000C3864" w:rsidP="00DC130A">
            <w:pPr>
              <w:spacing w:after="4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Genactiv</w:t>
            </w:r>
            <w:proofErr w:type="spellEnd"/>
            <w:r>
              <w:rPr>
                <w:sz w:val="16"/>
                <w:szCs w:val="16"/>
              </w:rPr>
              <w:t xml:space="preserve"> – 12 reklam, 5 osób</w:t>
            </w:r>
          </w:p>
        </w:tc>
      </w:tr>
    </w:tbl>
    <w:p w14:paraId="6D671538" w14:textId="77777777" w:rsidR="005A6E1D" w:rsidRDefault="00000000">
      <w:r>
        <w:br w:type="page"/>
      </w:r>
    </w:p>
    <w:p w14:paraId="26A5EB06" w14:textId="77777777" w:rsidR="005A6E1D" w:rsidRDefault="00000000">
      <w:pPr>
        <w:pStyle w:val="Nagwek1"/>
      </w:pPr>
      <w:r>
        <w:lastRenderedPageBreak/>
        <w:t>3. Ranking wyróżników wg potencjału strategicznego</w:t>
      </w:r>
    </w:p>
    <w:p w14:paraId="46360B63" w14:textId="77777777" w:rsidR="005A6E1D" w:rsidRDefault="00000000">
      <w:pPr>
        <w:spacing w:after="120"/>
      </w:pPr>
      <w:r>
        <w:t>Pięć wyróżników o najszerszym zasięgu (podważają dominujące wzorce we wszystkich pięciu kategoriach jednocześnie):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500"/>
        <w:gridCol w:w="2200"/>
        <w:gridCol w:w="1800"/>
        <w:gridCol w:w="1506"/>
      </w:tblGrid>
      <w:tr w:rsidR="005A6E1D" w14:paraId="22AC77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FB660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43972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Wyróżnik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CA992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Obszar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23A1A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Zasięg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BDF25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Co podważa</w:t>
            </w:r>
          </w:p>
        </w:tc>
      </w:tr>
      <w:tr w:rsidR="005A6E1D" w14:paraId="5901D6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849F6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4F8A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Brak uczestnictwa w wyścigu parametrów (</w:t>
            </w:r>
            <w:proofErr w:type="spellStart"/>
            <w:r>
              <w:rPr>
                <w:b/>
                <w:bCs/>
                <w:sz w:val="16"/>
                <w:szCs w:val="16"/>
              </w:rPr>
              <w:t>IgG</w:t>
            </w:r>
            <w:proofErr w:type="spellEnd"/>
            <w:r>
              <w:rPr>
                <w:b/>
                <w:bCs/>
                <w:sz w:val="16"/>
                <w:szCs w:val="16"/>
              </w:rPr>
              <w:t>%)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A2D90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Kompletność produktu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2AB47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5/5 kategorii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1A4F3" w14:textId="2FDA8999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Mechanizm licytacji</w:t>
            </w:r>
            <w:r w:rsidR="000C3864">
              <w:rPr>
                <w:sz w:val="16"/>
                <w:szCs w:val="16"/>
              </w:rPr>
              <w:t xml:space="preserve"> na parametr jakościowy</w:t>
            </w:r>
          </w:p>
        </w:tc>
      </w:tr>
      <w:tr w:rsidR="005A6E1D" w14:paraId="0C13FF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20BEF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0A146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20 lat specjalizacji w </w:t>
            </w:r>
            <w:proofErr w:type="spellStart"/>
            <w:r>
              <w:rPr>
                <w:b/>
                <w:bCs/>
                <w:sz w:val="16"/>
                <w:szCs w:val="16"/>
              </w:rPr>
              <w:t>colostrum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bovinum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7BEEA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Specjalizacja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3F199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5/5 kategorii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84536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Model dywersyfikacji</w:t>
            </w:r>
          </w:p>
        </w:tc>
      </w:tr>
      <w:tr w:rsidR="005A6E1D" w14:paraId="7A4A9F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099DD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A88C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Badania kliniczne na własnym gotowym produkcie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DE70A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Zaplecze badawcze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3EDA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5/5 kategorii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91155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Mechanizm wiarygodności</w:t>
            </w:r>
          </w:p>
        </w:tc>
      </w:tr>
      <w:tr w:rsidR="005A6E1D" w14:paraId="16BB71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59AC2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ECBE3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Jedyny producent z połączeniem </w:t>
            </w:r>
            <w:proofErr w:type="spellStart"/>
            <w:r>
              <w:rPr>
                <w:b/>
                <w:bCs/>
                <w:sz w:val="16"/>
                <w:szCs w:val="16"/>
              </w:rPr>
              <w:t>colostrum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+ prebiotyk (</w:t>
            </w:r>
            <w:proofErr w:type="spellStart"/>
            <w:r>
              <w:rPr>
                <w:b/>
                <w:bCs/>
                <w:sz w:val="16"/>
                <w:szCs w:val="16"/>
              </w:rPr>
              <w:t>Fiberbiom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07AE9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Kompletność produktu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265E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5/5 kategorii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4C94C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Fragmentację oferty</w:t>
            </w:r>
          </w:p>
        </w:tc>
      </w:tr>
      <w:tr w:rsidR="005A6E1D" w14:paraId="08AA18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CF716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FC808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Czyste </w:t>
            </w:r>
            <w:proofErr w:type="spellStart"/>
            <w:r>
              <w:rPr>
                <w:b/>
                <w:bCs/>
                <w:sz w:val="16"/>
                <w:szCs w:val="16"/>
              </w:rPr>
              <w:t>colostrum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— brak dodawanych składników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9A7DC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Kompletność produktu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96B4D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4/5 kategorii</w:t>
            </w:r>
          </w:p>
        </w:tc>
        <w:tc>
          <w:tcPr>
            <w:tcW w:w="1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654A5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Rozbudowywanie formuł</w:t>
            </w:r>
          </w:p>
        </w:tc>
      </w:tr>
    </w:tbl>
    <w:p w14:paraId="007BE40A" w14:textId="77777777" w:rsidR="005A6E1D" w:rsidRDefault="005A6E1D">
      <w:pPr>
        <w:spacing w:after="120"/>
      </w:pPr>
    </w:p>
    <w:p w14:paraId="2BE803D0" w14:textId="77777777" w:rsidR="005A6E1D" w:rsidRDefault="00000000">
      <w:pPr>
        <w:spacing w:after="120"/>
      </w:pPr>
      <w:r>
        <w:t xml:space="preserve">Te wyróżniki łączy wspólna logika: firma, która specjalizuje się w jednej substancji od 20 lat, dostarcza ją w kompletnej postaci, bada skuteczność na gotowym produkcie i jako jedyna potrafi połączyć ją z prebiotykiem w spójną propozycję — bo dwudziestoletnia praca z </w:t>
      </w:r>
      <w:proofErr w:type="spellStart"/>
      <w:r>
        <w:t>colostrum</w:t>
      </w:r>
      <w:proofErr w:type="spellEnd"/>
      <w:r>
        <w:t xml:space="preserve"> tego nauczyła.</w:t>
      </w:r>
    </w:p>
    <w:p w14:paraId="7EE71488" w14:textId="77777777" w:rsidR="005A6E1D" w:rsidRDefault="00000000">
      <w:r>
        <w:br w:type="page"/>
      </w:r>
    </w:p>
    <w:p w14:paraId="020BA62D" w14:textId="77777777" w:rsidR="005A6E1D" w:rsidRDefault="00000000">
      <w:pPr>
        <w:pStyle w:val="Nagwek1"/>
      </w:pPr>
      <w:r>
        <w:lastRenderedPageBreak/>
        <w:t>4. Ocena kierunków strategicznych</w:t>
      </w:r>
    </w:p>
    <w:p w14:paraId="13F2B257" w14:textId="77777777" w:rsidR="005A6E1D" w:rsidRDefault="00000000">
      <w:pPr>
        <w:spacing w:after="120"/>
      </w:pPr>
      <w:r>
        <w:t xml:space="preserve">Na podstawie analizy cross-kategorialnej zidentyfikowano sześć możliwych kierunków strategicznych. Każdy oceniamy pod kątem: wsparcia w danych rynkowych, spójności z wyróżnikami </w:t>
      </w:r>
      <w:proofErr w:type="spellStart"/>
      <w:r>
        <w:t>Genactiv</w:t>
      </w:r>
      <w:proofErr w:type="spellEnd"/>
      <w:r>
        <w:t>, barier wejścia i horyzontu czasowego.</w:t>
      </w:r>
    </w:p>
    <w:p w14:paraId="60B06A9A" w14:textId="77777777" w:rsidR="005A6E1D" w:rsidRDefault="00000000">
      <w:pPr>
        <w:pStyle w:val="Nagwek2"/>
      </w:pPr>
      <w:r>
        <w:t>4.1. Lider zdrowia jelit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6"/>
      </w:tblGrid>
      <w:tr w:rsidR="005A6E1D" w14:paraId="55EA5D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69339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Wymiar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AE686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Ocena</w:t>
            </w:r>
          </w:p>
        </w:tc>
      </w:tr>
      <w:tr w:rsidR="005A6E1D" w14:paraId="2974FD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0824F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Opis kierunku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3C838" w14:textId="77777777" w:rsidR="005A6E1D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Genactiv</w:t>
            </w:r>
            <w:proofErr w:type="spellEnd"/>
            <w:r>
              <w:rPr>
                <w:sz w:val="16"/>
                <w:szCs w:val="16"/>
              </w:rPr>
              <w:t xml:space="preserve"> zajmuje pozycję polskiego lidera zdrowia jelit — nie jako producent jednej substancji, ale jako firma rozumiejąca jelito jako funkcjonalny system. </w:t>
            </w:r>
            <w:proofErr w:type="spellStart"/>
            <w:r>
              <w:rPr>
                <w:sz w:val="16"/>
                <w:szCs w:val="16"/>
              </w:rPr>
              <w:t>Colostrum</w:t>
            </w:r>
            <w:proofErr w:type="spellEnd"/>
            <w:r>
              <w:rPr>
                <w:sz w:val="16"/>
                <w:szCs w:val="16"/>
              </w:rPr>
              <w:t xml:space="preserve"> uszczelnia barierę, </w:t>
            </w:r>
            <w:proofErr w:type="spellStart"/>
            <w:r>
              <w:rPr>
                <w:sz w:val="16"/>
                <w:szCs w:val="16"/>
              </w:rPr>
              <w:t>Fiberbiom</w:t>
            </w:r>
            <w:proofErr w:type="spellEnd"/>
            <w:r>
              <w:rPr>
                <w:sz w:val="16"/>
                <w:szCs w:val="16"/>
              </w:rPr>
              <w:t xml:space="preserve"> karmi </w:t>
            </w:r>
            <w:proofErr w:type="spellStart"/>
            <w:r>
              <w:rPr>
                <w:sz w:val="16"/>
                <w:szCs w:val="16"/>
              </w:rPr>
              <w:t>mikrobiotę</w:t>
            </w:r>
            <w:proofErr w:type="spellEnd"/>
            <w:r>
              <w:rPr>
                <w:sz w:val="16"/>
                <w:szCs w:val="16"/>
              </w:rPr>
              <w:t>, wiedza firmy łączy te mechanizmy.</w:t>
            </w:r>
          </w:p>
        </w:tc>
      </w:tr>
      <w:tr w:rsidR="005A6E1D" w14:paraId="53F300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C234E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Wsparcie w danych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236E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Rynek </w:t>
            </w:r>
            <w:proofErr w:type="spellStart"/>
            <w:r>
              <w:rPr>
                <w:sz w:val="16"/>
                <w:szCs w:val="16"/>
              </w:rPr>
              <w:t>gut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health</w:t>
            </w:r>
            <w:proofErr w:type="spellEnd"/>
            <w:r>
              <w:rPr>
                <w:sz w:val="16"/>
                <w:szCs w:val="16"/>
              </w:rPr>
              <w:t xml:space="preserve">: ok. 800 mln PLN, +10-14% rocznie, brak polskiego lidera kategorii. Cztery kategorie produktowe zbiegają się wokół bariery jelitowej bez właściciela. </w:t>
            </w:r>
            <w:proofErr w:type="spellStart"/>
            <w:r>
              <w:rPr>
                <w:sz w:val="16"/>
                <w:szCs w:val="16"/>
              </w:rPr>
              <w:t>Fiberbiom</w:t>
            </w:r>
            <w:proofErr w:type="spellEnd"/>
            <w:r>
              <w:rPr>
                <w:sz w:val="16"/>
                <w:szCs w:val="16"/>
              </w:rPr>
              <w:t xml:space="preserve"> to jedyny produkt tego typu spośród 400+ analizowanych. Edukacja o synergii mechanizmów jelitowych to największa niezagospodarowana przestrzeń.</w:t>
            </w:r>
          </w:p>
        </w:tc>
      </w:tr>
      <w:tr w:rsidR="005A6E1D" w14:paraId="6167A1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1BB9D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Spójność z wyróżnikami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748FB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Pełna. Wszystkie 5 wyróżników o zasięgu 5/5 pracuje na ten kierunek. Specjalizacja → ekspertyza jelitowa. Kompletność → jelito to system, nie parametr. Własne badania → </w:t>
            </w:r>
            <w:proofErr w:type="spellStart"/>
            <w:r>
              <w:rPr>
                <w:sz w:val="16"/>
                <w:szCs w:val="16"/>
              </w:rPr>
              <w:t>credential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5A6E1D" w14:paraId="0C023E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C95CE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Wymagania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BF852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Zmiana narracji marki (z odporności na jelita). Program edukacyjny: współpraca z dietetykami, materiały edukacyjne, diagnostyka jelitowa. </w:t>
            </w:r>
            <w:proofErr w:type="spellStart"/>
            <w:r>
              <w:rPr>
                <w:sz w:val="16"/>
                <w:szCs w:val="16"/>
              </w:rPr>
              <w:t>Fiberbiom</w:t>
            </w:r>
            <w:proofErr w:type="spellEnd"/>
            <w:r>
              <w:rPr>
                <w:sz w:val="16"/>
                <w:szCs w:val="16"/>
              </w:rPr>
              <w:t xml:space="preserve"> jako produkt dowodowy. Komunikacja marki nie równa się komunikacji produktowej (regulacje EFSA to umożliwiają).</w:t>
            </w:r>
          </w:p>
        </w:tc>
      </w:tr>
      <w:tr w:rsidR="005A6E1D" w14:paraId="066DB5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95BFD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Ryzyko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C6E9" w14:textId="23FD7F6A" w:rsidR="005A6E1D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Sanprobi</w:t>
            </w:r>
            <w:proofErr w:type="spellEnd"/>
            <w:r>
              <w:rPr>
                <w:sz w:val="16"/>
                <w:szCs w:val="16"/>
              </w:rPr>
              <w:t xml:space="preserve"> m</w:t>
            </w:r>
            <w:r w:rsidR="000C3864">
              <w:rPr>
                <w:sz w:val="16"/>
                <w:szCs w:val="16"/>
              </w:rPr>
              <w:t>oże w teorii</w:t>
            </w:r>
            <w:r>
              <w:rPr>
                <w:sz w:val="16"/>
                <w:szCs w:val="16"/>
              </w:rPr>
              <w:t xml:space="preserve"> zająć narrację szybciej — posiadają kanały dotarcia, sie</w:t>
            </w:r>
            <w:r w:rsidR="000C3864">
              <w:rPr>
                <w:sz w:val="16"/>
                <w:szCs w:val="16"/>
              </w:rPr>
              <w:t xml:space="preserve">ć KOL. Dla marek typu </w:t>
            </w:r>
            <w:proofErr w:type="spellStart"/>
            <w:r w:rsidR="000C3864">
              <w:rPr>
                <w:sz w:val="16"/>
                <w:szCs w:val="16"/>
              </w:rPr>
              <w:t>HealtLabs</w:t>
            </w:r>
            <w:proofErr w:type="spellEnd"/>
            <w:r w:rsidR="000C3864">
              <w:rPr>
                <w:sz w:val="16"/>
                <w:szCs w:val="16"/>
              </w:rPr>
              <w:t xml:space="preserve">, </w:t>
            </w:r>
            <w:proofErr w:type="spellStart"/>
            <w:r w:rsidR="000C3864">
              <w:rPr>
                <w:sz w:val="16"/>
                <w:szCs w:val="16"/>
              </w:rPr>
              <w:t>Primabiotic</w:t>
            </w:r>
            <w:proofErr w:type="spellEnd"/>
            <w:r w:rsidR="000C3864">
              <w:rPr>
                <w:sz w:val="16"/>
                <w:szCs w:val="16"/>
              </w:rPr>
              <w:t xml:space="preserve"> czy </w:t>
            </w:r>
            <w:proofErr w:type="spellStart"/>
            <w:r w:rsidR="000C3864">
              <w:rPr>
                <w:sz w:val="16"/>
                <w:szCs w:val="16"/>
              </w:rPr>
              <w:t>Formeds</w:t>
            </w:r>
            <w:proofErr w:type="spellEnd"/>
            <w:r w:rsidR="000C3864">
              <w:rPr>
                <w:sz w:val="16"/>
                <w:szCs w:val="16"/>
              </w:rPr>
              <w:t xml:space="preserve"> z szerokim portfolio taki ruch jest raczej niemożliwy. Istnieje ryzyko wypuszczenia </w:t>
            </w:r>
            <w:proofErr w:type="spellStart"/>
            <w:r w:rsidR="000C3864">
              <w:rPr>
                <w:sz w:val="16"/>
                <w:szCs w:val="16"/>
              </w:rPr>
              <w:t>submarki</w:t>
            </w:r>
            <w:proofErr w:type="spellEnd"/>
            <w:r w:rsidR="000C3864">
              <w:rPr>
                <w:sz w:val="16"/>
                <w:szCs w:val="16"/>
              </w:rPr>
              <w:t xml:space="preserve">, dlatego </w:t>
            </w:r>
            <w:proofErr w:type="spellStart"/>
            <w:r>
              <w:rPr>
                <w:sz w:val="16"/>
                <w:szCs w:val="16"/>
              </w:rPr>
              <w:t>Genactiv</w:t>
            </w:r>
            <w:proofErr w:type="spellEnd"/>
            <w:r>
              <w:rPr>
                <w:sz w:val="16"/>
                <w:szCs w:val="16"/>
              </w:rPr>
              <w:t xml:space="preserve"> musi być szybszy w budowaniu pozycji eksperckiej.</w:t>
            </w:r>
          </w:p>
        </w:tc>
      </w:tr>
      <w:tr w:rsidR="005A6E1D" w14:paraId="2A60B1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66AE6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Horyzont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FD950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Natychmiastowy. Fundament strategii na lata 2026-2028.</w:t>
            </w:r>
          </w:p>
        </w:tc>
      </w:tr>
      <w:tr w:rsidR="005A6E1D" w14:paraId="1A9FFD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C589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OCENA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F0497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5/5 — najwyższa spójność z danymi rynkowymi, wyróżnikami firmy i realiami operacyjnymi</w:t>
            </w:r>
          </w:p>
        </w:tc>
      </w:tr>
    </w:tbl>
    <w:p w14:paraId="06C57B1F" w14:textId="77777777" w:rsidR="005A6E1D" w:rsidRDefault="00000000">
      <w:r>
        <w:br w:type="page"/>
      </w:r>
    </w:p>
    <w:p w14:paraId="6111094F" w14:textId="77777777" w:rsidR="005A6E1D" w:rsidRDefault="00000000">
      <w:pPr>
        <w:pStyle w:val="Nagwek2"/>
      </w:pPr>
      <w:r>
        <w:lastRenderedPageBreak/>
        <w:t xml:space="preserve">4.2. </w:t>
      </w:r>
      <w:proofErr w:type="spellStart"/>
      <w:r>
        <w:t>Fact-check</w:t>
      </w:r>
      <w:proofErr w:type="spellEnd"/>
      <w:r>
        <w:t xml:space="preserve"> kategorii </w:t>
      </w:r>
      <w:proofErr w:type="spellStart"/>
      <w:r>
        <w:t>colostrum</w:t>
      </w:r>
      <w:proofErr w:type="spellEnd"/>
      <w:r>
        <w:t xml:space="preserve"> (</w:t>
      </w:r>
      <w:proofErr w:type="spellStart"/>
      <w:r>
        <w:t>rebel</w:t>
      </w:r>
      <w:proofErr w:type="spellEnd"/>
      <w:r>
        <w:t>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6"/>
      </w:tblGrid>
      <w:tr w:rsidR="005A6E1D" w14:paraId="0B979E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F0C9D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Wymiar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3D8F9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Ocena</w:t>
            </w:r>
          </w:p>
        </w:tc>
      </w:tr>
      <w:tr w:rsidR="005A6E1D" w14:paraId="36AB1C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A55BF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Opis kierunku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86803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Publiczna weryfikacja dominujących praktyk kategorii </w:t>
            </w:r>
            <w:proofErr w:type="spellStart"/>
            <w:r>
              <w:rPr>
                <w:sz w:val="16"/>
                <w:szCs w:val="16"/>
              </w:rPr>
              <w:t>colostrum</w:t>
            </w:r>
            <w:proofErr w:type="spellEnd"/>
            <w:r>
              <w:rPr>
                <w:sz w:val="16"/>
                <w:szCs w:val="16"/>
              </w:rPr>
              <w:t xml:space="preserve">: standaryzacja </w:t>
            </w:r>
            <w:proofErr w:type="spellStart"/>
            <w:r>
              <w:rPr>
                <w:sz w:val="16"/>
                <w:szCs w:val="16"/>
              </w:rPr>
              <w:t>IgG</w:t>
            </w:r>
            <w:proofErr w:type="spellEnd"/>
            <w:r>
              <w:rPr>
                <w:sz w:val="16"/>
                <w:szCs w:val="16"/>
              </w:rPr>
              <w:t>% jako nieadekwatny miernik jakości, rozbudowywanie formuł jako przyznanie się do słabości surowca, nazwy Forte/Max bez pokrycia w dawce czy składzie.</w:t>
            </w:r>
          </w:p>
        </w:tc>
      </w:tr>
      <w:tr w:rsidR="005A6E1D" w14:paraId="58EE19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2524B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Wsparcie w danych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BF40A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14 z 16 marek gra </w:t>
            </w:r>
            <w:proofErr w:type="spellStart"/>
            <w:r>
              <w:rPr>
                <w:sz w:val="16"/>
                <w:szCs w:val="16"/>
              </w:rPr>
              <w:t>IgG</w:t>
            </w:r>
            <w:proofErr w:type="spellEnd"/>
            <w:r>
              <w:rPr>
                <w:sz w:val="16"/>
                <w:szCs w:val="16"/>
              </w:rPr>
              <w:t xml:space="preserve">%, 6 z 16 rozbudowuje formuły, 12 z 16 używa tych samych ogólnikowych deklaracji. </w:t>
            </w:r>
            <w:proofErr w:type="spellStart"/>
            <w:r>
              <w:rPr>
                <w:sz w:val="16"/>
                <w:szCs w:val="16"/>
              </w:rPr>
              <w:t>Genactiv</w:t>
            </w:r>
            <w:proofErr w:type="spellEnd"/>
            <w:r>
              <w:rPr>
                <w:sz w:val="16"/>
                <w:szCs w:val="16"/>
              </w:rPr>
              <w:t xml:space="preserve"> jako lider rynkowy posiada mandat do korekty standardów.</w:t>
            </w:r>
          </w:p>
        </w:tc>
      </w:tr>
      <w:tr w:rsidR="005A6E1D" w14:paraId="6B222D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2B8F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Spójność z wyróżnikami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F434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Silna w obrębie </w:t>
            </w:r>
            <w:proofErr w:type="spellStart"/>
            <w:r>
              <w:rPr>
                <w:sz w:val="16"/>
                <w:szCs w:val="16"/>
              </w:rPr>
              <w:t>colostrum</w:t>
            </w:r>
            <w:proofErr w:type="spellEnd"/>
            <w:r>
              <w:rPr>
                <w:sz w:val="16"/>
                <w:szCs w:val="16"/>
              </w:rPr>
              <w:t xml:space="preserve"> (podważa schemat kompletności produktu). Słabsza cross-kategorialnie — działa tylko w </w:t>
            </w:r>
            <w:proofErr w:type="spellStart"/>
            <w:r>
              <w:rPr>
                <w:sz w:val="16"/>
                <w:szCs w:val="16"/>
              </w:rPr>
              <w:t>colostrum</w:t>
            </w:r>
            <w:proofErr w:type="spellEnd"/>
            <w:r>
              <w:rPr>
                <w:sz w:val="16"/>
                <w:szCs w:val="16"/>
              </w:rPr>
              <w:t xml:space="preserve">, nie przenosi się na </w:t>
            </w:r>
            <w:proofErr w:type="spellStart"/>
            <w:r>
              <w:rPr>
                <w:sz w:val="16"/>
                <w:szCs w:val="16"/>
              </w:rPr>
              <w:t>probiotyki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gut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health</w:t>
            </w:r>
            <w:proofErr w:type="spellEnd"/>
            <w:r>
              <w:rPr>
                <w:sz w:val="16"/>
                <w:szCs w:val="16"/>
              </w:rPr>
              <w:t xml:space="preserve"> czy </w:t>
            </w:r>
            <w:proofErr w:type="spellStart"/>
            <w:r>
              <w:rPr>
                <w:sz w:val="16"/>
                <w:szCs w:val="16"/>
              </w:rPr>
              <w:t>wellness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5A6E1D" w14:paraId="501396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7EDE8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Ryzyko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EA1D6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Zamyka </w:t>
            </w:r>
            <w:proofErr w:type="spellStart"/>
            <w:r>
              <w:rPr>
                <w:sz w:val="16"/>
                <w:szCs w:val="16"/>
              </w:rPr>
              <w:t>Genactiv</w:t>
            </w:r>
            <w:proofErr w:type="spellEnd"/>
            <w:r>
              <w:rPr>
                <w:sz w:val="16"/>
                <w:szCs w:val="16"/>
              </w:rPr>
              <w:t xml:space="preserve"> w kategorii </w:t>
            </w:r>
            <w:proofErr w:type="spellStart"/>
            <w:r>
              <w:rPr>
                <w:sz w:val="16"/>
                <w:szCs w:val="16"/>
              </w:rPr>
              <w:t>colostrum</w:t>
            </w:r>
            <w:proofErr w:type="spellEnd"/>
            <w:r>
              <w:rPr>
                <w:sz w:val="16"/>
                <w:szCs w:val="16"/>
              </w:rPr>
              <w:t xml:space="preserve">, która podlega </w:t>
            </w:r>
            <w:proofErr w:type="spellStart"/>
            <w:r>
              <w:rPr>
                <w:sz w:val="16"/>
                <w:szCs w:val="16"/>
              </w:rPr>
              <w:t>komodytyzacji</w:t>
            </w:r>
            <w:proofErr w:type="spellEnd"/>
            <w:r>
              <w:rPr>
                <w:sz w:val="16"/>
                <w:szCs w:val="16"/>
              </w:rPr>
              <w:t xml:space="preserve"> i nie rośnie. Nie buduje mostu do zdrowia jelit.</w:t>
            </w:r>
          </w:p>
        </w:tc>
      </w:tr>
      <w:tr w:rsidR="005A6E1D" w14:paraId="2B665B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7BE45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Horyzont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B0D9E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Działanie taktyczne na 12-18 miesięcy. Funkcja: most między obecną pozycją a docelową tożsamością.</w:t>
            </w:r>
          </w:p>
        </w:tc>
      </w:tr>
      <w:tr w:rsidR="005A6E1D" w14:paraId="02F3ED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60747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OCENA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1EE69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4/5 — skuteczna taktyka, nie strategia. Wartościowa jako pierwszy krok, nie jako pozycja docelowa.</w:t>
            </w:r>
          </w:p>
        </w:tc>
      </w:tr>
    </w:tbl>
    <w:p w14:paraId="62F62856" w14:textId="77777777" w:rsidR="005A6E1D" w:rsidRDefault="005A6E1D">
      <w:pPr>
        <w:spacing w:after="120"/>
      </w:pPr>
    </w:p>
    <w:p w14:paraId="18764FCD" w14:textId="77777777" w:rsidR="005A6E1D" w:rsidRDefault="00000000">
      <w:pPr>
        <w:pStyle w:val="Nagwek2"/>
      </w:pPr>
      <w:r>
        <w:t>4.3. Zdrowie jelit sportowca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6"/>
      </w:tblGrid>
      <w:tr w:rsidR="005A6E1D" w14:paraId="38D5C6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02CD0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Wymiar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3EA06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Ocena</w:t>
            </w:r>
          </w:p>
        </w:tc>
      </w:tr>
      <w:tr w:rsidR="005A6E1D" w14:paraId="5AA369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AA3DB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Opis kierunku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CFB5A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Adresowanie sportowców wytrzymałościowych (biegacze, kolarze, triatloniści) z komunikatem: intensywny wysiłek uszkadza barierę jelitową, </w:t>
            </w:r>
            <w:proofErr w:type="spellStart"/>
            <w:r>
              <w:rPr>
                <w:sz w:val="16"/>
                <w:szCs w:val="16"/>
              </w:rPr>
              <w:t>colostrum</w:t>
            </w:r>
            <w:proofErr w:type="spellEnd"/>
            <w:r>
              <w:rPr>
                <w:sz w:val="16"/>
                <w:szCs w:val="16"/>
              </w:rPr>
              <w:t xml:space="preserve"> ją naprawia, </w:t>
            </w:r>
            <w:proofErr w:type="spellStart"/>
            <w:r>
              <w:rPr>
                <w:sz w:val="16"/>
                <w:szCs w:val="16"/>
              </w:rPr>
              <w:t>Fiberbiom</w:t>
            </w:r>
            <w:proofErr w:type="spellEnd"/>
            <w:r>
              <w:rPr>
                <w:sz w:val="16"/>
                <w:szCs w:val="16"/>
              </w:rPr>
              <w:t xml:space="preserve"> odżywia </w:t>
            </w:r>
            <w:proofErr w:type="spellStart"/>
            <w:r>
              <w:rPr>
                <w:sz w:val="16"/>
                <w:szCs w:val="16"/>
              </w:rPr>
              <w:t>mikrobiotę</w:t>
            </w:r>
            <w:proofErr w:type="spellEnd"/>
            <w:r>
              <w:rPr>
                <w:sz w:val="16"/>
                <w:szCs w:val="16"/>
              </w:rPr>
              <w:t xml:space="preserve"> po treningu.</w:t>
            </w:r>
          </w:p>
        </w:tc>
      </w:tr>
      <w:tr w:rsidR="005A6E1D" w14:paraId="0CB853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95A8D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Wsparcie w danych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3AB1D" w14:textId="60979E03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We wszystkich 5 kategoriach segment sportowy jest praktycznie pusty: 2 </w:t>
            </w:r>
            <w:proofErr w:type="spellStart"/>
            <w:r>
              <w:rPr>
                <w:sz w:val="16"/>
                <w:szCs w:val="16"/>
              </w:rPr>
              <w:t>probiotyki</w:t>
            </w:r>
            <w:proofErr w:type="spellEnd"/>
            <w:r>
              <w:rPr>
                <w:sz w:val="16"/>
                <w:szCs w:val="16"/>
              </w:rPr>
              <w:t xml:space="preserve"> sportowe, 0 błonników celowanych na sport, 0 produktów </w:t>
            </w:r>
            <w:proofErr w:type="spellStart"/>
            <w:r>
              <w:rPr>
                <w:sz w:val="16"/>
                <w:szCs w:val="16"/>
              </w:rPr>
              <w:t>colostrum</w:t>
            </w:r>
            <w:proofErr w:type="spellEnd"/>
            <w:r>
              <w:rPr>
                <w:sz w:val="16"/>
                <w:szCs w:val="16"/>
              </w:rPr>
              <w:t xml:space="preserve"> adresujących sportowców. Uszkodzenie bariery jelitowej podczas wysiłku to udokumentowana potrzeba bez odpowiedzi.</w:t>
            </w:r>
          </w:p>
        </w:tc>
      </w:tr>
      <w:tr w:rsidR="005A6E1D" w14:paraId="145029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57D48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Spójność z wyróżnikami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3F7A4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Dobra. Sportowiec nie kupuje na podstawie parametru (</w:t>
            </w:r>
            <w:proofErr w:type="spellStart"/>
            <w:r>
              <w:rPr>
                <w:sz w:val="16"/>
                <w:szCs w:val="16"/>
              </w:rPr>
              <w:t>IgG</w:t>
            </w:r>
            <w:proofErr w:type="spellEnd"/>
            <w:r>
              <w:rPr>
                <w:sz w:val="16"/>
                <w:szCs w:val="16"/>
              </w:rPr>
              <w:t xml:space="preserve">%, CFU) — kupuje na podstawie efektu i regeneracji. Wiedza </w:t>
            </w:r>
            <w:proofErr w:type="spellStart"/>
            <w:r>
              <w:rPr>
                <w:sz w:val="16"/>
                <w:szCs w:val="16"/>
              </w:rPr>
              <w:t>Genactiv</w:t>
            </w:r>
            <w:proofErr w:type="spellEnd"/>
            <w:r>
              <w:rPr>
                <w:sz w:val="16"/>
                <w:szCs w:val="16"/>
              </w:rPr>
              <w:t xml:space="preserve"> o </w:t>
            </w:r>
            <w:proofErr w:type="spellStart"/>
            <w:r>
              <w:rPr>
                <w:sz w:val="16"/>
                <w:szCs w:val="16"/>
              </w:rPr>
              <w:t>colostrum</w:t>
            </w:r>
            <w:proofErr w:type="spellEnd"/>
            <w:r>
              <w:rPr>
                <w:sz w:val="16"/>
                <w:szCs w:val="16"/>
              </w:rPr>
              <w:t xml:space="preserve"> jako systemie naprawczym tu pracuje.</w:t>
            </w:r>
          </w:p>
        </w:tc>
      </w:tr>
      <w:tr w:rsidR="005A6E1D" w14:paraId="507DBF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8213F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Ryzyko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06ACC" w14:textId="5A86E564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Segment sportowy jest</w:t>
            </w:r>
            <w:r w:rsidR="000C3864">
              <w:rPr>
                <w:sz w:val="16"/>
                <w:szCs w:val="16"/>
              </w:rPr>
              <w:t xml:space="preserve"> </w:t>
            </w:r>
            <w:proofErr w:type="gramStart"/>
            <w:r w:rsidR="000C3864">
              <w:rPr>
                <w:sz w:val="16"/>
                <w:szCs w:val="16"/>
              </w:rPr>
              <w:t>atrakcyjny</w:t>
            </w:r>
            <w:proofErr w:type="gramEnd"/>
            <w:r w:rsidR="000C3864">
              <w:rPr>
                <w:sz w:val="16"/>
                <w:szCs w:val="16"/>
              </w:rPr>
              <w:t xml:space="preserve"> ale</w:t>
            </w:r>
            <w:r>
              <w:rPr>
                <w:sz w:val="16"/>
                <w:szCs w:val="16"/>
              </w:rPr>
              <w:t xml:space="preserve"> zbyt wąski, by stanowić fundament tożsamości marki. Jako samodzielny kierunek — niewystarczający. Jako wątek komunikacyjny w ramach szerszego pozycjonowania jelitowego — bardzo silny.</w:t>
            </w:r>
          </w:p>
        </w:tc>
      </w:tr>
      <w:tr w:rsidR="005A6E1D" w14:paraId="5AE46C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0C4BF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OCENA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9122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4/5 — silny wątek komunikacyjny, zbyt wąski na samodzielną tożsamość. Najlepiej funkcjonuje jako element pozycjonowania lidera zdrowia jelit.</w:t>
            </w:r>
          </w:p>
        </w:tc>
      </w:tr>
    </w:tbl>
    <w:p w14:paraId="08195B6A" w14:textId="77777777" w:rsidR="005A6E1D" w:rsidRDefault="00000000">
      <w:r>
        <w:br w:type="page"/>
      </w:r>
    </w:p>
    <w:p w14:paraId="4FD4B086" w14:textId="77777777" w:rsidR="005A6E1D" w:rsidRDefault="00000000">
      <w:pPr>
        <w:pStyle w:val="Nagwek2"/>
      </w:pPr>
      <w:r>
        <w:lastRenderedPageBreak/>
        <w:t>4.4. Oś jelito-skóra (</w:t>
      </w:r>
      <w:proofErr w:type="spellStart"/>
      <w:r>
        <w:t>beauty-gut</w:t>
      </w:r>
      <w:proofErr w:type="spellEnd"/>
      <w:r>
        <w:t xml:space="preserve"> </w:t>
      </w:r>
      <w:proofErr w:type="spellStart"/>
      <w:r>
        <w:t>bridge</w:t>
      </w:r>
      <w:proofErr w:type="spellEnd"/>
      <w:r>
        <w:t>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6"/>
      </w:tblGrid>
      <w:tr w:rsidR="005A6E1D" w14:paraId="4DD593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4D54E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Wymiar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7D5E5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Ocena</w:t>
            </w:r>
          </w:p>
        </w:tc>
      </w:tr>
      <w:tr w:rsidR="005A6E1D" w14:paraId="4F0B7C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1F343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Opis kierunku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E01E5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Pozycjonowanie </w:t>
            </w:r>
            <w:proofErr w:type="spellStart"/>
            <w:r>
              <w:rPr>
                <w:sz w:val="16"/>
                <w:szCs w:val="16"/>
              </w:rPr>
              <w:t>colostrum</w:t>
            </w:r>
            <w:proofErr w:type="spellEnd"/>
            <w:r>
              <w:rPr>
                <w:sz w:val="16"/>
                <w:szCs w:val="16"/>
              </w:rPr>
              <w:t xml:space="preserve"> jako kluczowego składnika </w:t>
            </w:r>
            <w:proofErr w:type="spellStart"/>
            <w:r>
              <w:rPr>
                <w:sz w:val="16"/>
                <w:szCs w:val="16"/>
              </w:rPr>
              <w:t>beauty</w:t>
            </w:r>
            <w:proofErr w:type="spellEnd"/>
            <w:r>
              <w:rPr>
                <w:sz w:val="16"/>
                <w:szCs w:val="16"/>
              </w:rPr>
              <w:t xml:space="preserve"> from </w:t>
            </w:r>
            <w:proofErr w:type="spellStart"/>
            <w:r>
              <w:rPr>
                <w:sz w:val="16"/>
                <w:szCs w:val="16"/>
              </w:rPr>
              <w:t>within</w:t>
            </w:r>
            <w:proofErr w:type="spellEnd"/>
            <w:r>
              <w:rPr>
                <w:sz w:val="16"/>
                <w:szCs w:val="16"/>
              </w:rPr>
              <w:t xml:space="preserve">, z narracją: zdrowe jelita to zdrowa skóra. Wejście w segment </w:t>
            </w:r>
            <w:proofErr w:type="spellStart"/>
            <w:r>
              <w:rPr>
                <w:sz w:val="16"/>
                <w:szCs w:val="16"/>
              </w:rPr>
              <w:t>premium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wellness</w:t>
            </w:r>
            <w:proofErr w:type="spellEnd"/>
            <w:r>
              <w:rPr>
                <w:sz w:val="16"/>
                <w:szCs w:val="16"/>
              </w:rPr>
              <w:t xml:space="preserve"> z </w:t>
            </w:r>
            <w:proofErr w:type="spellStart"/>
            <w:r>
              <w:rPr>
                <w:sz w:val="16"/>
                <w:szCs w:val="16"/>
              </w:rPr>
              <w:t>colostrum</w:t>
            </w:r>
            <w:proofErr w:type="spellEnd"/>
            <w:r>
              <w:rPr>
                <w:sz w:val="16"/>
                <w:szCs w:val="16"/>
              </w:rPr>
              <w:t xml:space="preserve"> jako wyróżnikiem wobec kolagenu.</w:t>
            </w:r>
          </w:p>
        </w:tc>
      </w:tr>
      <w:tr w:rsidR="005A6E1D" w14:paraId="6CF584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803D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Wsparcie w danych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963C7" w14:textId="25F6521D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Największa luka w </w:t>
            </w:r>
            <w:proofErr w:type="spellStart"/>
            <w:r>
              <w:rPr>
                <w:sz w:val="16"/>
                <w:szCs w:val="16"/>
              </w:rPr>
              <w:t>premium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wellness</w:t>
            </w:r>
            <w:proofErr w:type="spellEnd"/>
            <w:r w:rsidR="000C3864">
              <w:rPr>
                <w:sz w:val="16"/>
                <w:szCs w:val="16"/>
              </w:rPr>
              <w:t>, ale tylko w teorii</w:t>
            </w:r>
            <w:r>
              <w:rPr>
                <w:sz w:val="16"/>
                <w:szCs w:val="16"/>
              </w:rPr>
              <w:t xml:space="preserve"> 18 z 26 marek komunikuje </w:t>
            </w:r>
            <w:proofErr w:type="spellStart"/>
            <w:r>
              <w:rPr>
                <w:sz w:val="16"/>
                <w:szCs w:val="16"/>
              </w:rPr>
              <w:t>beauty</w:t>
            </w:r>
            <w:proofErr w:type="spellEnd"/>
            <w:r>
              <w:rPr>
                <w:sz w:val="16"/>
                <w:szCs w:val="16"/>
              </w:rPr>
              <w:t xml:space="preserve">, 10 </w:t>
            </w:r>
            <w:proofErr w:type="spellStart"/>
            <w:r>
              <w:rPr>
                <w:sz w:val="16"/>
                <w:szCs w:val="16"/>
              </w:rPr>
              <w:t>gut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health</w:t>
            </w:r>
            <w:proofErr w:type="spellEnd"/>
            <w:r>
              <w:rPr>
                <w:sz w:val="16"/>
                <w:szCs w:val="16"/>
              </w:rPr>
              <w:t xml:space="preserve">, żadna nie łączy tych dwóch obszarów. </w:t>
            </w:r>
            <w:r w:rsidR="000C3864">
              <w:rPr>
                <w:sz w:val="16"/>
                <w:szCs w:val="16"/>
              </w:rPr>
              <w:t xml:space="preserve">Nie </w:t>
            </w:r>
            <w:proofErr w:type="spellStart"/>
            <w:r w:rsidR="000C3864">
              <w:rPr>
                <w:sz w:val="16"/>
                <w:szCs w:val="16"/>
              </w:rPr>
              <w:t>łaczy</w:t>
            </w:r>
            <w:proofErr w:type="spellEnd"/>
            <w:r w:rsidR="000C3864">
              <w:rPr>
                <w:sz w:val="16"/>
                <w:szCs w:val="16"/>
              </w:rPr>
              <w:t xml:space="preserve"> z jelitami, ale kolagen i </w:t>
            </w:r>
            <w:proofErr w:type="spellStart"/>
            <w:r w:rsidR="000C3864">
              <w:rPr>
                <w:sz w:val="16"/>
                <w:szCs w:val="16"/>
              </w:rPr>
              <w:t>beauty</w:t>
            </w:r>
            <w:proofErr w:type="spellEnd"/>
            <w:r w:rsidR="000C3864">
              <w:rPr>
                <w:sz w:val="16"/>
                <w:szCs w:val="16"/>
              </w:rPr>
              <w:t xml:space="preserve"> from </w:t>
            </w:r>
            <w:proofErr w:type="spellStart"/>
            <w:r w:rsidR="000C3864">
              <w:rPr>
                <w:sz w:val="16"/>
                <w:szCs w:val="16"/>
              </w:rPr>
              <w:t>within</w:t>
            </w:r>
            <w:proofErr w:type="spellEnd"/>
            <w:r w:rsidR="000C3864">
              <w:rPr>
                <w:sz w:val="16"/>
                <w:szCs w:val="16"/>
              </w:rPr>
              <w:t xml:space="preserve"> jest jednym z najbardziej utartych schematów. </w:t>
            </w:r>
            <w:r>
              <w:rPr>
                <w:sz w:val="16"/>
                <w:szCs w:val="16"/>
              </w:rPr>
              <w:t>Oś jelito-skóra jest potwierdzona naukowo.</w:t>
            </w:r>
          </w:p>
        </w:tc>
      </w:tr>
      <w:tr w:rsidR="005A6E1D" w14:paraId="3A5299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9B525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Spójność z wyróżnikami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70AB6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Średnia. Wyróżniki </w:t>
            </w:r>
            <w:proofErr w:type="spellStart"/>
            <w:r>
              <w:rPr>
                <w:sz w:val="16"/>
                <w:szCs w:val="16"/>
              </w:rPr>
              <w:t>Genactiv</w:t>
            </w:r>
            <w:proofErr w:type="spellEnd"/>
            <w:r>
              <w:rPr>
                <w:sz w:val="16"/>
                <w:szCs w:val="16"/>
              </w:rPr>
              <w:t xml:space="preserve"> (specjalizacja, badania, kompletność) pracują, ale firma nie posiada ekosystemu </w:t>
            </w:r>
            <w:proofErr w:type="spellStart"/>
            <w:r>
              <w:rPr>
                <w:sz w:val="16"/>
                <w:szCs w:val="16"/>
              </w:rPr>
              <w:t>premium</w:t>
            </w:r>
            <w:proofErr w:type="spellEnd"/>
            <w:r>
              <w:rPr>
                <w:sz w:val="16"/>
                <w:szCs w:val="16"/>
              </w:rPr>
              <w:t xml:space="preserve">: brak D2C, </w:t>
            </w:r>
            <w:proofErr w:type="spellStart"/>
            <w:r>
              <w:rPr>
                <w:sz w:val="16"/>
                <w:szCs w:val="16"/>
              </w:rPr>
              <w:t>influencerów</w:t>
            </w:r>
            <w:proofErr w:type="spellEnd"/>
            <w:r>
              <w:rPr>
                <w:sz w:val="16"/>
                <w:szCs w:val="16"/>
              </w:rPr>
              <w:t xml:space="preserve">, estetyki </w:t>
            </w:r>
            <w:proofErr w:type="spellStart"/>
            <w:r>
              <w:rPr>
                <w:sz w:val="16"/>
                <w:szCs w:val="16"/>
              </w:rPr>
              <w:t>lifestyle</w:t>
            </w:r>
            <w:proofErr w:type="spellEnd"/>
            <w:r>
              <w:rPr>
                <w:sz w:val="16"/>
                <w:szCs w:val="16"/>
              </w:rPr>
              <w:t>, subskrypcji.</w:t>
            </w:r>
          </w:p>
        </w:tc>
      </w:tr>
      <w:tr w:rsidR="005A6E1D" w14:paraId="01FBEF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48BA5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Wymagania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DF064" w14:textId="4E9CD4DF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Pełna transformacja komunikacyjna: estetyka </w:t>
            </w:r>
            <w:proofErr w:type="spellStart"/>
            <w:r>
              <w:rPr>
                <w:sz w:val="16"/>
                <w:szCs w:val="16"/>
              </w:rPr>
              <w:t>premium</w:t>
            </w:r>
            <w:proofErr w:type="spellEnd"/>
            <w:r>
              <w:rPr>
                <w:sz w:val="16"/>
                <w:szCs w:val="16"/>
              </w:rPr>
              <w:t xml:space="preserve">, kanał D2C, </w:t>
            </w:r>
            <w:proofErr w:type="spellStart"/>
            <w:r>
              <w:rPr>
                <w:sz w:val="16"/>
                <w:szCs w:val="16"/>
              </w:rPr>
              <w:t>influencerzy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beauty</w:t>
            </w:r>
            <w:proofErr w:type="spellEnd"/>
            <w:r>
              <w:rPr>
                <w:sz w:val="16"/>
                <w:szCs w:val="16"/>
              </w:rPr>
              <w:t xml:space="preserve">, badania na wpływ na skórę, forma </w:t>
            </w:r>
            <w:proofErr w:type="spellStart"/>
            <w:r>
              <w:rPr>
                <w:sz w:val="16"/>
                <w:szCs w:val="16"/>
              </w:rPr>
              <w:t>lifestyle</w:t>
            </w:r>
            <w:proofErr w:type="spellEnd"/>
            <w:r>
              <w:rPr>
                <w:sz w:val="16"/>
                <w:szCs w:val="16"/>
              </w:rPr>
              <w:t xml:space="preserve">. Lub nowa </w:t>
            </w:r>
            <w:proofErr w:type="spellStart"/>
            <w:r>
              <w:rPr>
                <w:sz w:val="16"/>
                <w:szCs w:val="16"/>
              </w:rPr>
              <w:t>sub</w:t>
            </w:r>
            <w:proofErr w:type="spellEnd"/>
            <w:r>
              <w:rPr>
                <w:sz w:val="16"/>
                <w:szCs w:val="16"/>
              </w:rPr>
              <w:t xml:space="preserve">-marka. </w:t>
            </w:r>
            <w:r w:rsidR="000C3864">
              <w:rPr>
                <w:sz w:val="16"/>
                <w:szCs w:val="16"/>
              </w:rPr>
              <w:t>Bardzo trudny w zbudowaniu pozycjonowania, które nie będzie walczyć z kolagenem.</w:t>
            </w:r>
          </w:p>
        </w:tc>
      </w:tr>
      <w:tr w:rsidR="005A6E1D" w14:paraId="00EE0C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71817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Ryzyko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40C71" w14:textId="48F0FE19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HLC, </w:t>
            </w:r>
            <w:proofErr w:type="spellStart"/>
            <w:r>
              <w:rPr>
                <w:sz w:val="16"/>
                <w:szCs w:val="16"/>
              </w:rPr>
              <w:t>Natu.Care</w:t>
            </w:r>
            <w:proofErr w:type="spellEnd"/>
            <w:r>
              <w:rPr>
                <w:sz w:val="16"/>
                <w:szCs w:val="16"/>
              </w:rPr>
              <w:t xml:space="preserve"> lub </w:t>
            </w:r>
            <w:proofErr w:type="spellStart"/>
            <w:r>
              <w:rPr>
                <w:sz w:val="16"/>
                <w:szCs w:val="16"/>
              </w:rPr>
              <w:t>Labify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 w:rsidR="000C3864">
              <w:rPr>
                <w:sz w:val="16"/>
                <w:szCs w:val="16"/>
              </w:rPr>
              <w:t xml:space="preserve">już tu są i </w:t>
            </w:r>
            <w:r>
              <w:rPr>
                <w:sz w:val="16"/>
                <w:szCs w:val="16"/>
              </w:rPr>
              <w:t>mogą zająć</w:t>
            </w:r>
            <w:r w:rsidR="000C3864">
              <w:rPr>
                <w:sz w:val="16"/>
                <w:szCs w:val="16"/>
              </w:rPr>
              <w:t xml:space="preserve"> dokładną</w:t>
            </w:r>
            <w:r>
              <w:rPr>
                <w:sz w:val="16"/>
                <w:szCs w:val="16"/>
              </w:rPr>
              <w:t xml:space="preserve"> pozycję szybciej </w:t>
            </w:r>
            <w:r w:rsidR="000C3864">
              <w:rPr>
                <w:sz w:val="16"/>
                <w:szCs w:val="16"/>
              </w:rPr>
              <w:t xml:space="preserve">innymi produktami </w:t>
            </w:r>
            <w:r>
              <w:rPr>
                <w:sz w:val="16"/>
                <w:szCs w:val="16"/>
              </w:rPr>
              <w:t>— posiadają kanały, społeczności i estetykę. Plus: konkurencja z 18 markami kolagenowymi, które mają po 50-200 tys. obserwujących.</w:t>
            </w:r>
          </w:p>
        </w:tc>
      </w:tr>
      <w:tr w:rsidR="005A6E1D" w14:paraId="52FC9D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BA67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OCENA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9D351" w14:textId="6C546BCF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3/5 — potencjał</w:t>
            </w:r>
            <w:r w:rsidR="000C3864">
              <w:rPr>
                <w:sz w:val="16"/>
                <w:szCs w:val="16"/>
              </w:rPr>
              <w:t xml:space="preserve"> </w:t>
            </w:r>
            <w:proofErr w:type="gramStart"/>
            <w:r w:rsidR="000C3864">
              <w:rPr>
                <w:sz w:val="16"/>
                <w:szCs w:val="16"/>
              </w:rPr>
              <w:t>jest</w:t>
            </w:r>
            <w:proofErr w:type="gramEnd"/>
            <w:r w:rsidR="000C3864">
              <w:rPr>
                <w:sz w:val="16"/>
                <w:szCs w:val="16"/>
              </w:rPr>
              <w:t xml:space="preserve"> ale tylko w teorii</w:t>
            </w:r>
            <w:r>
              <w:rPr>
                <w:sz w:val="16"/>
                <w:szCs w:val="16"/>
              </w:rPr>
              <w:t xml:space="preserve">, </w:t>
            </w:r>
            <w:r w:rsidR="000C3864">
              <w:rPr>
                <w:sz w:val="16"/>
                <w:szCs w:val="16"/>
              </w:rPr>
              <w:t>do tego</w:t>
            </w:r>
            <w:r>
              <w:rPr>
                <w:sz w:val="16"/>
                <w:szCs w:val="16"/>
              </w:rPr>
              <w:t xml:space="preserve"> znaczna bariera wejścia. </w:t>
            </w:r>
            <w:r w:rsidR="000C3864">
              <w:rPr>
                <w:sz w:val="16"/>
                <w:szCs w:val="16"/>
              </w:rPr>
              <w:t>Dalszy horyzont.</w:t>
            </w:r>
          </w:p>
        </w:tc>
      </w:tr>
    </w:tbl>
    <w:p w14:paraId="403F617F" w14:textId="77777777" w:rsidR="005A6E1D" w:rsidRDefault="005A6E1D">
      <w:pPr>
        <w:spacing w:after="120"/>
      </w:pPr>
    </w:p>
    <w:p w14:paraId="5A8C27AB" w14:textId="77777777" w:rsidR="005A6E1D" w:rsidRDefault="00000000">
      <w:pPr>
        <w:pStyle w:val="Nagwek2"/>
      </w:pPr>
      <w:r>
        <w:t>4.5. Firma od substancji bioaktywnych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6"/>
      </w:tblGrid>
      <w:tr w:rsidR="005A6E1D" w14:paraId="51BF7E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A9F7D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Wymiar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56C7B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Ocena</w:t>
            </w:r>
          </w:p>
        </w:tc>
      </w:tr>
      <w:tr w:rsidR="005A6E1D" w14:paraId="71F640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1C59B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Opis kierunku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68B98" w14:textId="77777777" w:rsidR="005A6E1D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Genactiv</w:t>
            </w:r>
            <w:proofErr w:type="spellEnd"/>
            <w:r>
              <w:rPr>
                <w:sz w:val="16"/>
                <w:szCs w:val="16"/>
              </w:rPr>
              <w:t xml:space="preserve"> jako firma ekspercka od substancji bioaktywnych — nie zamknięta w jednej kategorii, lecz definiowana przez podejście: wchodzi w substancję na lata, zanim sięgnie po kolejną.</w:t>
            </w:r>
          </w:p>
        </w:tc>
      </w:tr>
      <w:tr w:rsidR="005A6E1D" w14:paraId="7F0DD5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83912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Ocena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3025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Spójne z wyróżnikami specjalizacji, ale skupione na firmie, nie na konsumencie. Nie odpowiada na pytanie: 'co ja z tego mam?'. Nie przechodzi testu zrozumiałości dla osoby niezainteresowanej. To opis procesu, nie propozycja wartości.</w:t>
            </w:r>
          </w:p>
        </w:tc>
      </w:tr>
      <w:tr w:rsidR="005A6E1D" w14:paraId="5AEB16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A5C2E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OCENA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F3BEE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2/5 — wartościowe jako wewnętrzny fundament wspierający inny kierunek, ale niewystarczające jako samodzielna pozycja rynkowa.</w:t>
            </w:r>
          </w:p>
        </w:tc>
      </w:tr>
    </w:tbl>
    <w:p w14:paraId="07DA0538" w14:textId="77777777" w:rsidR="005A6E1D" w:rsidRDefault="005A6E1D">
      <w:pPr>
        <w:spacing w:after="120"/>
      </w:pPr>
    </w:p>
    <w:p w14:paraId="5206E765" w14:textId="77777777" w:rsidR="005A6E1D" w:rsidRDefault="00000000">
      <w:pPr>
        <w:pStyle w:val="Nagwek2"/>
      </w:pPr>
      <w:r>
        <w:t>4.6. Redefinicja odporności przez jelita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006"/>
      </w:tblGrid>
      <w:tr w:rsidR="005A6E1D" w14:paraId="549FE3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7F46A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Wymiar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887D5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Ocena</w:t>
            </w:r>
          </w:p>
        </w:tc>
      </w:tr>
      <w:tr w:rsidR="005A6E1D" w14:paraId="64808B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4E436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Opis kierunku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3A012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Przesunięcie narracji z '</w:t>
            </w:r>
            <w:proofErr w:type="spellStart"/>
            <w:r>
              <w:rPr>
                <w:sz w:val="16"/>
                <w:szCs w:val="16"/>
              </w:rPr>
              <w:t>colostrum</w:t>
            </w:r>
            <w:proofErr w:type="spellEnd"/>
            <w:r>
              <w:rPr>
                <w:sz w:val="16"/>
                <w:szCs w:val="16"/>
              </w:rPr>
              <w:t xml:space="preserve"> na odporność' na 'prawdziwa odporność zaczyna się w jelitach'. Utrzymanie obecnego pozycjonowania z jelitowym fundamentem.</w:t>
            </w:r>
          </w:p>
        </w:tc>
      </w:tr>
      <w:tr w:rsidR="005A6E1D" w14:paraId="5556C9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C8F4C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Ocena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229B4" w14:textId="7DA6A120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Próba zachowania spadającej kategorii zamiast przejścia na rosnącą. Konsument może nie odróżnić 'nowej odporności' od dotychczasowej. Dodatkowo: komunikat '70% odporności w jelitach' już stosuje </w:t>
            </w:r>
            <w:proofErr w:type="spellStart"/>
            <w:r>
              <w:rPr>
                <w:sz w:val="16"/>
                <w:szCs w:val="16"/>
              </w:rPr>
              <w:t>Primabiotic</w:t>
            </w:r>
            <w:proofErr w:type="spellEnd"/>
            <w:r w:rsidR="000C3864">
              <w:rPr>
                <w:sz w:val="16"/>
                <w:szCs w:val="16"/>
              </w:rPr>
              <w:t xml:space="preserve"> i inne marki</w:t>
            </w:r>
            <w:r>
              <w:rPr>
                <w:sz w:val="16"/>
                <w:szCs w:val="16"/>
              </w:rPr>
              <w:t>. Ryzyko: pozycja między dwiema kategoriami — ani pełna odporność, ani pełne jelita.</w:t>
            </w:r>
          </w:p>
        </w:tc>
      </w:tr>
      <w:tr w:rsidR="005A6E1D" w14:paraId="43806A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D4401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OCENA</w:t>
            </w:r>
          </w:p>
        </w:tc>
        <w:tc>
          <w:tcPr>
            <w:tcW w:w="7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6D398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2/5 — kompromis zamiast wyboru. Odpada.</w:t>
            </w:r>
          </w:p>
        </w:tc>
      </w:tr>
    </w:tbl>
    <w:p w14:paraId="307DBDE4" w14:textId="77777777" w:rsidR="005A6E1D" w:rsidRDefault="00000000">
      <w:r>
        <w:br w:type="page"/>
      </w:r>
    </w:p>
    <w:p w14:paraId="62EAA593" w14:textId="77777777" w:rsidR="005A6E1D" w:rsidRDefault="00000000">
      <w:pPr>
        <w:pStyle w:val="Nagwek1"/>
      </w:pPr>
      <w:r>
        <w:lastRenderedPageBreak/>
        <w:t>5. Podsumowanie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500"/>
        <w:gridCol w:w="800"/>
        <w:gridCol w:w="2100"/>
        <w:gridCol w:w="1800"/>
        <w:gridCol w:w="1806"/>
      </w:tblGrid>
      <w:tr w:rsidR="005A6E1D" w14:paraId="70AB3D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ED8C2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E7AF2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Kierunek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F620A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Ocena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0874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Rola w strategii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E166B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Horyzont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EDD44" w14:textId="77777777" w:rsidR="005A6E1D" w:rsidRDefault="0000000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</w:tr>
      <w:tr w:rsidR="005A6E1D" w14:paraId="023A3E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C52CD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165E6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Lider zdrowia jelit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F2A42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5/5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4E9A3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Tożsamość marki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3ECE2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2026-2028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35C57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Fundament strategii</w:t>
            </w:r>
          </w:p>
        </w:tc>
      </w:tr>
      <w:tr w:rsidR="005A6E1D" w14:paraId="73A68A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E368A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F1770" w14:textId="77777777" w:rsidR="005A6E1D" w:rsidRDefault="00000000">
            <w:pPr>
              <w:spacing w:after="40"/>
            </w:pPr>
            <w:proofErr w:type="spellStart"/>
            <w:r>
              <w:rPr>
                <w:b/>
                <w:bCs/>
                <w:sz w:val="16"/>
                <w:szCs w:val="16"/>
              </w:rPr>
              <w:t>Fact-check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kategorii </w:t>
            </w:r>
            <w:proofErr w:type="spellStart"/>
            <w:r>
              <w:rPr>
                <w:b/>
                <w:bCs/>
                <w:sz w:val="16"/>
                <w:szCs w:val="16"/>
              </w:rPr>
              <w:t>colostrum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30338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4/5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F6BE4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Pierwszy akt taktyczny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AB690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12-18 miesięcy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A76A6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Most do pozycji jelitowej</w:t>
            </w:r>
          </w:p>
        </w:tc>
      </w:tr>
      <w:tr w:rsidR="005A6E1D" w14:paraId="244730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DABE0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7862C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Zdrowie jelit sportowca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2F8A3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4/5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956F7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Wątek komunikacyjny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9FBB9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Od zaraz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AD8AD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Pod parasolem lidera jelit</w:t>
            </w:r>
          </w:p>
        </w:tc>
      </w:tr>
      <w:tr w:rsidR="005A6E1D" w14:paraId="2FEC04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EAF46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0312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Oś jelito-skóra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D9FEE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3/5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D57DC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Przyszła ścieżka wzrostu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06A10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2028+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1CB2A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Krok drugi</w:t>
            </w:r>
          </w:p>
        </w:tc>
      </w:tr>
      <w:tr w:rsidR="005A6E1D" w14:paraId="0C6087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56C30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257B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Firma od substancji bioaktywnych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EDACA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2/5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C6201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Wewnętrzny fundament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8AC69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Nie samodzielny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B0F23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Wspiera, nie prowadzi</w:t>
            </w:r>
          </w:p>
        </w:tc>
      </w:tr>
      <w:tr w:rsidR="005A6E1D" w14:paraId="614F97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CFFE3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18DD1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Redefinicja odporności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A6968" w14:textId="77777777" w:rsidR="005A6E1D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2/5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ABCDC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Kompromis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C03FC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1C001" w14:textId="77777777" w:rsidR="005A6E1D" w:rsidRDefault="00000000">
            <w:pPr>
              <w:spacing w:after="40"/>
            </w:pPr>
            <w:r>
              <w:rPr>
                <w:sz w:val="16"/>
                <w:szCs w:val="16"/>
              </w:rPr>
              <w:t>Odpada</w:t>
            </w:r>
          </w:p>
        </w:tc>
      </w:tr>
    </w:tbl>
    <w:p w14:paraId="457762A8" w14:textId="77777777" w:rsidR="005A6E1D" w:rsidRDefault="005A6E1D">
      <w:pPr>
        <w:spacing w:after="120"/>
      </w:pPr>
    </w:p>
    <w:p w14:paraId="1010A8F7" w14:textId="77777777" w:rsidR="005A6E1D" w:rsidRDefault="00000000">
      <w:pPr>
        <w:spacing w:after="120"/>
      </w:pPr>
      <w:r>
        <w:rPr>
          <w:b/>
          <w:bCs/>
        </w:rPr>
        <w:t>Proponowana sekwencja:</w:t>
      </w:r>
    </w:p>
    <w:p w14:paraId="6A2ECEB7" w14:textId="77777777" w:rsidR="005A6E1D" w:rsidRDefault="00000000">
      <w:pPr>
        <w:spacing w:after="120"/>
      </w:pPr>
      <w:proofErr w:type="spellStart"/>
      <w:r>
        <w:t>Fact-check</w:t>
      </w:r>
      <w:proofErr w:type="spellEnd"/>
      <w:r>
        <w:t xml:space="preserve"> kategorii </w:t>
      </w:r>
      <w:proofErr w:type="spellStart"/>
      <w:r>
        <w:t>colostrum</w:t>
      </w:r>
      <w:proofErr w:type="spellEnd"/>
      <w:r>
        <w:t xml:space="preserve"> (działanie taktyczne, 12-18 miesięcy) → Lider zdrowia jelit (docelowa tożsamość marki, 2026-2028) → Oś jelito-skóra (ścieżka wzrostu, 2028+). Wątek sportowy obecny od początku jako element komunikacji w ramach pozycjonowania jelitowego.</w:t>
      </w:r>
    </w:p>
    <w:p w14:paraId="20BD2B28" w14:textId="77777777" w:rsidR="005A6E1D" w:rsidRDefault="005A6E1D">
      <w:pPr>
        <w:spacing w:after="120"/>
      </w:pPr>
    </w:p>
    <w:p w14:paraId="142D6DDB" w14:textId="77777777" w:rsidR="005A6E1D" w:rsidRDefault="00000000">
      <w:pPr>
        <w:spacing w:after="120"/>
      </w:pPr>
      <w:r>
        <w:t xml:space="preserve">Kierunek 'firma od substancji bioaktywnych' stanowi wewnętrzne uzasadnienie strategii (dlaczego </w:t>
      </w:r>
      <w:proofErr w:type="spellStart"/>
      <w:r>
        <w:t>Genactiv</w:t>
      </w:r>
      <w:proofErr w:type="spellEnd"/>
      <w:r>
        <w:t xml:space="preserve"> ma prawo mówić o jelitach), nie jej zewnętrzny komunikat. Kierunek 'redefinicja odporności' odpada — to próba utrzymania pozycji w spadającej kategorii zamiast przejścia do rosnącej.</w:t>
      </w:r>
    </w:p>
    <w:p w14:paraId="2DDC399C" w14:textId="77777777" w:rsidR="005A6E1D" w:rsidRDefault="005A6E1D">
      <w:pPr>
        <w:spacing w:after="120"/>
      </w:pPr>
    </w:p>
    <w:p w14:paraId="749AE159" w14:textId="77777777" w:rsidR="005A6E1D" w:rsidRDefault="00000000">
      <w:pPr>
        <w:pBdr>
          <w:top w:val="single" w:sz="4" w:space="8" w:color="2E75B6"/>
        </w:pBdr>
        <w:spacing w:before="200"/>
      </w:pPr>
      <w:r>
        <w:rPr>
          <w:i/>
          <w:iCs/>
          <w:color w:val="999999"/>
          <w:sz w:val="18"/>
          <w:szCs w:val="18"/>
        </w:rPr>
        <w:t xml:space="preserve">Koniec dokumentu. Załącznik do: </w:t>
      </w:r>
      <w:proofErr w:type="spellStart"/>
      <w:r>
        <w:rPr>
          <w:i/>
          <w:iCs/>
          <w:color w:val="999999"/>
          <w:sz w:val="18"/>
          <w:szCs w:val="18"/>
        </w:rPr>
        <w:t>Genactiv</w:t>
      </w:r>
      <w:proofErr w:type="spellEnd"/>
      <w:r>
        <w:rPr>
          <w:i/>
          <w:iCs/>
          <w:color w:val="999999"/>
          <w:sz w:val="18"/>
          <w:szCs w:val="18"/>
        </w:rPr>
        <w:t xml:space="preserve"> Analiza Rynku 2026. Dokument wewnętrzny — nie do dystrybucji zewnętrznej.</w:t>
      </w:r>
    </w:p>
    <w:sectPr w:rsidR="005A6E1D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888D6" w14:textId="77777777" w:rsidR="001238A8" w:rsidRDefault="001238A8">
      <w:r>
        <w:separator/>
      </w:r>
    </w:p>
  </w:endnote>
  <w:endnote w:type="continuationSeparator" w:id="0">
    <w:p w14:paraId="6B86A6DE" w14:textId="77777777" w:rsidR="001238A8" w:rsidRDefault="00123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27B57" w14:textId="77777777" w:rsidR="005A6E1D" w:rsidRDefault="00000000">
    <w:pPr>
      <w:jc w:val="center"/>
    </w:pPr>
    <w:r>
      <w:rPr>
        <w:color w:val="AAAAAA"/>
        <w:sz w:val="16"/>
        <w:szCs w:val="16"/>
      </w:rPr>
      <w:t xml:space="preserve">Poufne — wyłącznie do użytku wewnętrznego </w:t>
    </w:r>
    <w:proofErr w:type="spellStart"/>
    <w:r>
      <w:rPr>
        <w:color w:val="AAAAAA"/>
        <w:sz w:val="16"/>
        <w:szCs w:val="16"/>
      </w:rPr>
      <w:t>Genactiv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77DD5" w14:textId="77777777" w:rsidR="001238A8" w:rsidRDefault="001238A8">
      <w:r>
        <w:separator/>
      </w:r>
    </w:p>
  </w:footnote>
  <w:footnote w:type="continuationSeparator" w:id="0">
    <w:p w14:paraId="53A0697C" w14:textId="77777777" w:rsidR="001238A8" w:rsidRDefault="001238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B2704" w14:textId="77777777" w:rsidR="005A6E1D" w:rsidRDefault="00000000">
    <w:pPr>
      <w:pBdr>
        <w:bottom w:val="single" w:sz="4" w:space="4" w:color="2E75B6"/>
      </w:pBdr>
      <w:jc w:val="right"/>
    </w:pPr>
    <w:proofErr w:type="gramStart"/>
    <w:r>
      <w:rPr>
        <w:i/>
        <w:iCs/>
        <w:color w:val="888888"/>
        <w:sz w:val="15"/>
        <w:szCs w:val="15"/>
      </w:rPr>
      <w:t>GENACTIV  |</w:t>
    </w:r>
    <w:proofErr w:type="gramEnd"/>
    <w:r>
      <w:rPr>
        <w:i/>
        <w:iCs/>
        <w:color w:val="888888"/>
        <w:sz w:val="15"/>
        <w:szCs w:val="15"/>
      </w:rPr>
      <w:t xml:space="preserve">  Wyróżniki vs wzorce </w:t>
    </w:r>
    <w:proofErr w:type="gramStart"/>
    <w:r>
      <w:rPr>
        <w:i/>
        <w:iCs/>
        <w:color w:val="888888"/>
        <w:sz w:val="15"/>
        <w:szCs w:val="15"/>
      </w:rPr>
      <w:t>rynkowe  |</w:t>
    </w:r>
    <w:proofErr w:type="gramEnd"/>
    <w:r>
      <w:rPr>
        <w:i/>
        <w:iCs/>
        <w:color w:val="888888"/>
        <w:sz w:val="15"/>
        <w:szCs w:val="15"/>
      </w:rPr>
      <w:t xml:space="preserve">  Dokument </w:t>
    </w:r>
    <w:proofErr w:type="gramStart"/>
    <w:r>
      <w:rPr>
        <w:i/>
        <w:iCs/>
        <w:color w:val="888888"/>
        <w:sz w:val="15"/>
        <w:szCs w:val="15"/>
      </w:rPr>
      <w:t>wewnętrzny  |</w:t>
    </w:r>
    <w:proofErr w:type="gramEnd"/>
    <w:r>
      <w:rPr>
        <w:i/>
        <w:iCs/>
        <w:color w:val="888888"/>
        <w:sz w:val="15"/>
        <w:szCs w:val="15"/>
      </w:rPr>
      <w:t xml:space="preserve">  Kwiecień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70E16"/>
    <w:multiLevelType w:val="hybridMultilevel"/>
    <w:tmpl w:val="4E267622"/>
    <w:lvl w:ilvl="0" w:tplc="53D6A780">
      <w:start w:val="1"/>
      <w:numFmt w:val="bullet"/>
      <w:lvlText w:val="●"/>
      <w:lvlJc w:val="left"/>
      <w:pPr>
        <w:ind w:left="720" w:hanging="360"/>
      </w:pPr>
    </w:lvl>
    <w:lvl w:ilvl="1" w:tplc="6D4219B8">
      <w:start w:val="1"/>
      <w:numFmt w:val="bullet"/>
      <w:lvlText w:val="○"/>
      <w:lvlJc w:val="left"/>
      <w:pPr>
        <w:ind w:left="1440" w:hanging="360"/>
      </w:pPr>
    </w:lvl>
    <w:lvl w:ilvl="2" w:tplc="003E911A">
      <w:start w:val="1"/>
      <w:numFmt w:val="bullet"/>
      <w:lvlText w:val="■"/>
      <w:lvlJc w:val="left"/>
      <w:pPr>
        <w:ind w:left="2160" w:hanging="360"/>
      </w:pPr>
    </w:lvl>
    <w:lvl w:ilvl="3" w:tplc="28441BB8">
      <w:start w:val="1"/>
      <w:numFmt w:val="bullet"/>
      <w:lvlText w:val="●"/>
      <w:lvlJc w:val="left"/>
      <w:pPr>
        <w:ind w:left="2880" w:hanging="360"/>
      </w:pPr>
    </w:lvl>
    <w:lvl w:ilvl="4" w:tplc="C8F642BA">
      <w:start w:val="1"/>
      <w:numFmt w:val="bullet"/>
      <w:lvlText w:val="○"/>
      <w:lvlJc w:val="left"/>
      <w:pPr>
        <w:ind w:left="3600" w:hanging="360"/>
      </w:pPr>
    </w:lvl>
    <w:lvl w:ilvl="5" w:tplc="26BA1866">
      <w:start w:val="1"/>
      <w:numFmt w:val="bullet"/>
      <w:lvlText w:val="■"/>
      <w:lvlJc w:val="left"/>
      <w:pPr>
        <w:ind w:left="4320" w:hanging="360"/>
      </w:pPr>
    </w:lvl>
    <w:lvl w:ilvl="6" w:tplc="550ACC4A">
      <w:start w:val="1"/>
      <w:numFmt w:val="bullet"/>
      <w:lvlText w:val="●"/>
      <w:lvlJc w:val="left"/>
      <w:pPr>
        <w:ind w:left="5040" w:hanging="360"/>
      </w:pPr>
    </w:lvl>
    <w:lvl w:ilvl="7" w:tplc="E3CCAAC6">
      <w:start w:val="1"/>
      <w:numFmt w:val="bullet"/>
      <w:lvlText w:val="●"/>
      <w:lvlJc w:val="left"/>
      <w:pPr>
        <w:ind w:left="5760" w:hanging="360"/>
      </w:pPr>
    </w:lvl>
    <w:lvl w:ilvl="8" w:tplc="111A7A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57366A"/>
    <w:multiLevelType w:val="hybridMultilevel"/>
    <w:tmpl w:val="77207D88"/>
    <w:lvl w:ilvl="0" w:tplc="3FD4FF46">
      <w:start w:val="1"/>
      <w:numFmt w:val="bullet"/>
      <w:lvlText w:val="•"/>
      <w:lvlJc w:val="left"/>
      <w:pPr>
        <w:ind w:left="720" w:hanging="360"/>
      </w:pPr>
    </w:lvl>
    <w:lvl w:ilvl="1" w:tplc="B0A8CCD2">
      <w:numFmt w:val="decimal"/>
      <w:lvlText w:val=""/>
      <w:lvlJc w:val="left"/>
    </w:lvl>
    <w:lvl w:ilvl="2" w:tplc="1A767A24">
      <w:numFmt w:val="decimal"/>
      <w:lvlText w:val=""/>
      <w:lvlJc w:val="left"/>
    </w:lvl>
    <w:lvl w:ilvl="3" w:tplc="5DFE6724">
      <w:numFmt w:val="decimal"/>
      <w:lvlText w:val=""/>
      <w:lvlJc w:val="left"/>
    </w:lvl>
    <w:lvl w:ilvl="4" w:tplc="70E68E0A">
      <w:numFmt w:val="decimal"/>
      <w:lvlText w:val=""/>
      <w:lvlJc w:val="left"/>
    </w:lvl>
    <w:lvl w:ilvl="5" w:tplc="AFB8BDBA">
      <w:numFmt w:val="decimal"/>
      <w:lvlText w:val=""/>
      <w:lvlJc w:val="left"/>
    </w:lvl>
    <w:lvl w:ilvl="6" w:tplc="F836D9A2">
      <w:numFmt w:val="decimal"/>
      <w:lvlText w:val=""/>
      <w:lvlJc w:val="left"/>
    </w:lvl>
    <w:lvl w:ilvl="7" w:tplc="BF4081D0">
      <w:numFmt w:val="decimal"/>
      <w:lvlText w:val=""/>
      <w:lvlJc w:val="left"/>
    </w:lvl>
    <w:lvl w:ilvl="8" w:tplc="9384C502">
      <w:numFmt w:val="decimal"/>
      <w:lvlText w:val=""/>
      <w:lvlJc w:val="left"/>
    </w:lvl>
  </w:abstractNum>
  <w:num w:numId="1" w16cid:durableId="1839155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E1D"/>
    <w:rsid w:val="000C3864"/>
    <w:rsid w:val="001238A8"/>
    <w:rsid w:val="003C0BC0"/>
    <w:rsid w:val="005A6E1D"/>
    <w:rsid w:val="0097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350548"/>
  <w15:docId w15:val="{4B44BFEA-ED83-6946-BDE9-64A21A3D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Nagwek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Nagwek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2358</Words>
  <Characters>14150</Characters>
  <Application>Microsoft Office Word</Application>
  <DocSecurity>0</DocSecurity>
  <Lines>117</Lines>
  <Paragraphs>32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 Krokowicz</cp:lastModifiedBy>
  <cp:revision>2</cp:revision>
  <dcterms:created xsi:type="dcterms:W3CDTF">2026-04-06T06:10:00Z</dcterms:created>
  <dcterms:modified xsi:type="dcterms:W3CDTF">2026-04-09T19:01:00Z</dcterms:modified>
</cp:coreProperties>
</file>